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37" w:type="dxa"/>
        <w:shd w:val="clear" w:color="auto" w:fill="CCE29A"/>
        <w:tblCellMar>
          <w:top w:w="45" w:type="dxa"/>
          <w:left w:w="45" w:type="dxa"/>
          <w:bottom w:w="45" w:type="dxa"/>
          <w:right w:w="45" w:type="dxa"/>
        </w:tblCellMar>
        <w:tblLook w:val="04A0" w:firstRow="1" w:lastRow="0" w:firstColumn="1" w:lastColumn="0" w:noHBand="0" w:noVBand="1"/>
      </w:tblPr>
      <w:tblGrid>
        <w:gridCol w:w="1872"/>
        <w:gridCol w:w="1165"/>
        <w:gridCol w:w="1337"/>
        <w:gridCol w:w="397"/>
        <w:gridCol w:w="1450"/>
        <w:gridCol w:w="397"/>
        <w:gridCol w:w="764"/>
        <w:gridCol w:w="367"/>
        <w:gridCol w:w="1620"/>
        <w:gridCol w:w="1335"/>
      </w:tblGrid>
      <w:tr w:rsidR="00711CA0" w14:paraId="1CF566BA" w14:textId="77777777" w:rsidTr="000267C6">
        <w:trPr>
          <w:tblCellSpacing w:w="37" w:type="dxa"/>
          <w:jc w:val="center"/>
        </w:trPr>
        <w:tc>
          <w:tcPr>
            <w:tcW w:w="0" w:type="auto"/>
            <w:shd w:val="clear" w:color="auto" w:fill="CCE29A"/>
            <w:vAlign w:val="center"/>
          </w:tcPr>
          <w:p w14:paraId="4051714C" w14:textId="7B1003EE" w:rsidR="005922B1" w:rsidRDefault="005922B1" w:rsidP="005922B1">
            <w:pPr>
              <w:jc w:val="right"/>
              <w:rPr>
                <w:b/>
                <w:bCs/>
              </w:rPr>
            </w:pPr>
            <w:r w:rsidRPr="00394835">
              <w:rPr>
                <w:b/>
                <w:bCs/>
                <w:lang w:val="en-US"/>
              </w:rPr>
              <w:t xml:space="preserve">Unit of </w:t>
            </w:r>
            <w:r w:rsidR="00B5124B">
              <w:rPr>
                <w:b/>
                <w:bCs/>
                <w:lang w:val="en-US"/>
              </w:rPr>
              <w:t>S</w:t>
            </w:r>
            <w:r w:rsidRPr="00394835">
              <w:rPr>
                <w:b/>
                <w:bCs/>
                <w:lang w:val="en-US"/>
              </w:rPr>
              <w:t>tudy:</w:t>
            </w:r>
          </w:p>
        </w:tc>
        <w:tc>
          <w:tcPr>
            <w:tcW w:w="0" w:type="auto"/>
            <w:gridSpan w:val="5"/>
            <w:shd w:val="clear" w:color="auto" w:fill="FFFFFF"/>
            <w:vAlign w:val="center"/>
          </w:tcPr>
          <w:p w14:paraId="0F74383E" w14:textId="30942E88" w:rsidR="005922B1" w:rsidRDefault="003D29EE" w:rsidP="005922B1">
            <w:r>
              <w:rPr>
                <w:lang w:val="en-GB"/>
              </w:rPr>
              <w:t>The Digital Society</w:t>
            </w:r>
          </w:p>
        </w:tc>
        <w:tc>
          <w:tcPr>
            <w:tcW w:w="0" w:type="auto"/>
            <w:gridSpan w:val="2"/>
            <w:shd w:val="clear" w:color="auto" w:fill="CCE29A"/>
            <w:vAlign w:val="center"/>
          </w:tcPr>
          <w:p w14:paraId="789E6EDF" w14:textId="0CE2DD93" w:rsidR="005922B1" w:rsidRDefault="005922B1" w:rsidP="005922B1">
            <w:pPr>
              <w:jc w:val="right"/>
              <w:rPr>
                <w:b/>
                <w:bCs/>
              </w:rPr>
            </w:pPr>
            <w:r w:rsidRPr="00394835">
              <w:rPr>
                <w:b/>
                <w:bCs/>
                <w:lang w:val="en-US"/>
              </w:rPr>
              <w:t>Subject code:</w:t>
            </w:r>
          </w:p>
        </w:tc>
        <w:tc>
          <w:tcPr>
            <w:tcW w:w="0" w:type="auto"/>
            <w:gridSpan w:val="2"/>
            <w:shd w:val="clear" w:color="auto" w:fill="FFFFFF"/>
            <w:vAlign w:val="center"/>
          </w:tcPr>
          <w:p w14:paraId="711064BC" w14:textId="301621F5" w:rsidR="005922B1" w:rsidRDefault="003D29EE" w:rsidP="005922B1">
            <w:pPr>
              <w:rPr>
                <w:sz w:val="24"/>
                <w:szCs w:val="24"/>
              </w:rPr>
            </w:pPr>
            <w:r w:rsidRPr="00902F87">
              <w:rPr>
                <w:lang w:val="en-GB"/>
              </w:rPr>
              <w:t>GVMDS1KTNC</w:t>
            </w:r>
          </w:p>
        </w:tc>
      </w:tr>
      <w:tr w:rsidR="00711CA0" w14:paraId="0B38DB10" w14:textId="77777777" w:rsidTr="000267C6">
        <w:trPr>
          <w:tblCellSpacing w:w="37" w:type="dxa"/>
          <w:jc w:val="center"/>
        </w:trPr>
        <w:tc>
          <w:tcPr>
            <w:tcW w:w="0" w:type="auto"/>
            <w:shd w:val="clear" w:color="auto" w:fill="CCE29A"/>
            <w:vAlign w:val="center"/>
            <w:hideMark/>
          </w:tcPr>
          <w:p w14:paraId="0D72ACBD" w14:textId="2AF9BFC7" w:rsidR="005922B1" w:rsidRDefault="005922B1" w:rsidP="005922B1">
            <w:pPr>
              <w:jc w:val="right"/>
              <w:rPr>
                <w:b/>
                <w:bCs/>
                <w:sz w:val="24"/>
                <w:szCs w:val="24"/>
              </w:rPr>
            </w:pPr>
            <w:r w:rsidRPr="00394835">
              <w:rPr>
                <w:b/>
                <w:bCs/>
                <w:lang w:val="en-US"/>
              </w:rPr>
              <w:t xml:space="preserve">Institute: </w:t>
            </w:r>
          </w:p>
        </w:tc>
        <w:tc>
          <w:tcPr>
            <w:tcW w:w="0" w:type="auto"/>
            <w:gridSpan w:val="5"/>
            <w:shd w:val="clear" w:color="auto" w:fill="FFFFFF"/>
            <w:vAlign w:val="center"/>
            <w:hideMark/>
          </w:tcPr>
          <w:p w14:paraId="035986DC" w14:textId="637F8B0B" w:rsidR="005922B1" w:rsidRDefault="00711CA0" w:rsidP="005922B1">
            <w:pPr>
              <w:rPr>
                <w:sz w:val="24"/>
                <w:szCs w:val="24"/>
              </w:rPr>
            </w:pPr>
            <w:r>
              <w:t>Institute of Enterprise Management</w:t>
            </w:r>
            <w:r w:rsidR="005922B1">
              <w:t xml:space="preserve"> (1084 Budapest, Tavaszmező </w:t>
            </w:r>
            <w:proofErr w:type="spellStart"/>
            <w:r>
              <w:t>str</w:t>
            </w:r>
            <w:proofErr w:type="spellEnd"/>
            <w:r w:rsidR="005922B1">
              <w:t xml:space="preserve">. 15-17.) </w:t>
            </w:r>
          </w:p>
        </w:tc>
        <w:tc>
          <w:tcPr>
            <w:tcW w:w="0" w:type="auto"/>
            <w:gridSpan w:val="2"/>
            <w:shd w:val="clear" w:color="auto" w:fill="CCE29A"/>
            <w:vAlign w:val="center"/>
            <w:hideMark/>
          </w:tcPr>
          <w:p w14:paraId="1C97623E" w14:textId="1C85825A" w:rsidR="005922B1" w:rsidRDefault="005922B1" w:rsidP="005922B1">
            <w:pPr>
              <w:jc w:val="right"/>
              <w:rPr>
                <w:b/>
                <w:bCs/>
                <w:sz w:val="24"/>
                <w:szCs w:val="24"/>
              </w:rPr>
            </w:pPr>
            <w:r w:rsidRPr="00394835">
              <w:rPr>
                <w:b/>
                <w:bCs/>
                <w:lang w:val="en-US"/>
              </w:rPr>
              <w:t xml:space="preserve">Credits: </w:t>
            </w:r>
          </w:p>
        </w:tc>
        <w:tc>
          <w:tcPr>
            <w:tcW w:w="0" w:type="auto"/>
            <w:gridSpan w:val="2"/>
            <w:shd w:val="clear" w:color="auto" w:fill="FFFFFF"/>
            <w:vAlign w:val="center"/>
            <w:hideMark/>
          </w:tcPr>
          <w:p w14:paraId="76A0A077" w14:textId="5C217E08" w:rsidR="005922B1" w:rsidRDefault="003D29EE" w:rsidP="005922B1">
            <w:pPr>
              <w:rPr>
                <w:sz w:val="24"/>
                <w:szCs w:val="24"/>
              </w:rPr>
            </w:pPr>
            <w:r>
              <w:rPr>
                <w:sz w:val="24"/>
                <w:szCs w:val="24"/>
              </w:rPr>
              <w:t>2</w:t>
            </w:r>
          </w:p>
        </w:tc>
      </w:tr>
      <w:tr w:rsidR="00711CA0" w14:paraId="1D608BBC" w14:textId="77777777" w:rsidTr="000267C6">
        <w:trPr>
          <w:tblCellSpacing w:w="37" w:type="dxa"/>
          <w:jc w:val="center"/>
        </w:trPr>
        <w:tc>
          <w:tcPr>
            <w:tcW w:w="0" w:type="auto"/>
            <w:shd w:val="clear" w:color="auto" w:fill="CCE29A"/>
            <w:vAlign w:val="center"/>
            <w:hideMark/>
          </w:tcPr>
          <w:p w14:paraId="1F38A299" w14:textId="6FB022F8" w:rsidR="005922B1" w:rsidRDefault="005922B1" w:rsidP="005922B1">
            <w:pPr>
              <w:jc w:val="right"/>
              <w:rPr>
                <w:b/>
                <w:bCs/>
                <w:sz w:val="24"/>
                <w:szCs w:val="24"/>
              </w:rPr>
            </w:pPr>
            <w:r w:rsidRPr="00394835">
              <w:rPr>
                <w:b/>
                <w:bCs/>
                <w:lang w:val="en-US"/>
              </w:rPr>
              <w:t xml:space="preserve">Course type: </w:t>
            </w:r>
          </w:p>
        </w:tc>
        <w:tc>
          <w:tcPr>
            <w:tcW w:w="0" w:type="auto"/>
            <w:gridSpan w:val="3"/>
            <w:shd w:val="clear" w:color="auto" w:fill="FFFFFF"/>
            <w:vAlign w:val="center"/>
            <w:hideMark/>
          </w:tcPr>
          <w:p w14:paraId="5AC27A62" w14:textId="2AC7A609" w:rsidR="005922B1" w:rsidRDefault="003D29EE" w:rsidP="005922B1">
            <w:pPr>
              <w:rPr>
                <w:sz w:val="24"/>
                <w:szCs w:val="24"/>
              </w:rPr>
            </w:pPr>
            <w:r w:rsidRPr="00FC4DD4">
              <w:rPr>
                <w:lang w:val="en-GB"/>
              </w:rPr>
              <w:t>Full-time Course</w:t>
            </w:r>
          </w:p>
        </w:tc>
        <w:tc>
          <w:tcPr>
            <w:tcW w:w="0" w:type="auto"/>
            <w:gridSpan w:val="2"/>
            <w:shd w:val="clear" w:color="auto" w:fill="CCE29A"/>
            <w:vAlign w:val="center"/>
            <w:hideMark/>
          </w:tcPr>
          <w:p w14:paraId="71DDE148" w14:textId="6EABCBBE" w:rsidR="005922B1" w:rsidRDefault="005922B1" w:rsidP="005922B1">
            <w:pPr>
              <w:jc w:val="right"/>
              <w:rPr>
                <w:b/>
                <w:bCs/>
                <w:sz w:val="24"/>
                <w:szCs w:val="24"/>
              </w:rPr>
            </w:pPr>
            <w:r w:rsidRPr="00394835">
              <w:rPr>
                <w:b/>
                <w:bCs/>
                <w:lang w:val="en-US"/>
              </w:rPr>
              <w:t>Language</w:t>
            </w:r>
            <w:r>
              <w:rPr>
                <w:b/>
                <w:bCs/>
              </w:rPr>
              <w:t xml:space="preserve">: </w:t>
            </w:r>
          </w:p>
        </w:tc>
        <w:tc>
          <w:tcPr>
            <w:tcW w:w="0" w:type="auto"/>
            <w:gridSpan w:val="2"/>
            <w:shd w:val="clear" w:color="auto" w:fill="FFFFFF"/>
            <w:vAlign w:val="center"/>
            <w:hideMark/>
          </w:tcPr>
          <w:p w14:paraId="681885A2" w14:textId="49E0278F" w:rsidR="005922B1" w:rsidRDefault="00711CA0" w:rsidP="005922B1">
            <w:pPr>
              <w:rPr>
                <w:sz w:val="24"/>
                <w:szCs w:val="24"/>
              </w:rPr>
            </w:pPr>
            <w:r>
              <w:t>English</w:t>
            </w:r>
          </w:p>
        </w:tc>
        <w:tc>
          <w:tcPr>
            <w:tcW w:w="0" w:type="auto"/>
            <w:shd w:val="clear" w:color="auto" w:fill="CCE29A"/>
            <w:vAlign w:val="center"/>
            <w:hideMark/>
          </w:tcPr>
          <w:p w14:paraId="0FCB8912" w14:textId="4E6A561D" w:rsidR="005922B1" w:rsidRDefault="005922B1" w:rsidP="005922B1">
            <w:pPr>
              <w:jc w:val="right"/>
              <w:rPr>
                <w:b/>
                <w:bCs/>
                <w:sz w:val="24"/>
                <w:szCs w:val="24"/>
              </w:rPr>
            </w:pPr>
            <w:r w:rsidRPr="00394835">
              <w:rPr>
                <w:b/>
                <w:bCs/>
                <w:lang w:val="en-US"/>
              </w:rPr>
              <w:t>Term</w:t>
            </w:r>
            <w:r>
              <w:rPr>
                <w:b/>
                <w:bCs/>
              </w:rPr>
              <w:t>:</w:t>
            </w:r>
          </w:p>
        </w:tc>
        <w:tc>
          <w:tcPr>
            <w:tcW w:w="0" w:type="auto"/>
            <w:shd w:val="clear" w:color="auto" w:fill="FFFFFF"/>
            <w:vAlign w:val="center"/>
            <w:hideMark/>
          </w:tcPr>
          <w:p w14:paraId="0E563CA0" w14:textId="4D7701C0" w:rsidR="005922B1" w:rsidRDefault="003D29EE" w:rsidP="005922B1">
            <w:pPr>
              <w:rPr>
                <w:sz w:val="24"/>
                <w:szCs w:val="24"/>
              </w:rPr>
            </w:pPr>
            <w:r>
              <w:rPr>
                <w:lang w:val="en-GB"/>
              </w:rPr>
              <w:t>2019/20/2</w:t>
            </w:r>
          </w:p>
        </w:tc>
      </w:tr>
      <w:tr w:rsidR="0088718B" w14:paraId="1AD0D255" w14:textId="77777777" w:rsidTr="000267C6">
        <w:trPr>
          <w:trHeight w:val="450"/>
          <w:tblCellSpacing w:w="37" w:type="dxa"/>
          <w:jc w:val="center"/>
        </w:trPr>
        <w:tc>
          <w:tcPr>
            <w:tcW w:w="0" w:type="auto"/>
            <w:gridSpan w:val="10"/>
            <w:shd w:val="clear" w:color="auto" w:fill="CCE29A"/>
            <w:vAlign w:val="center"/>
            <w:hideMark/>
          </w:tcPr>
          <w:p w14:paraId="1BDD7B53" w14:textId="77777777" w:rsidR="0088718B" w:rsidRDefault="0088718B">
            <w:pPr>
              <w:jc w:val="center"/>
              <w:rPr>
                <w:b/>
                <w:bCs/>
                <w:sz w:val="24"/>
                <w:szCs w:val="24"/>
              </w:rPr>
            </w:pPr>
            <w:r>
              <w:rPr>
                <w:b/>
                <w:bCs/>
              </w:rPr>
              <w:t> </w:t>
            </w:r>
          </w:p>
        </w:tc>
      </w:tr>
      <w:tr w:rsidR="00711CA0" w14:paraId="1A50DFF0" w14:textId="77777777" w:rsidTr="000267C6">
        <w:trPr>
          <w:tblCellSpacing w:w="37" w:type="dxa"/>
          <w:jc w:val="center"/>
        </w:trPr>
        <w:tc>
          <w:tcPr>
            <w:tcW w:w="0" w:type="auto"/>
            <w:shd w:val="clear" w:color="auto" w:fill="CCE29A"/>
            <w:vAlign w:val="center"/>
            <w:hideMark/>
          </w:tcPr>
          <w:p w14:paraId="5821BCAD" w14:textId="69F954AA" w:rsidR="0088718B" w:rsidRDefault="005922B1">
            <w:pPr>
              <w:jc w:val="right"/>
              <w:rPr>
                <w:b/>
                <w:bCs/>
                <w:sz w:val="24"/>
                <w:szCs w:val="24"/>
              </w:rPr>
            </w:pPr>
            <w:r>
              <w:rPr>
                <w:b/>
                <w:bCs/>
              </w:rPr>
              <w:t>Major</w:t>
            </w:r>
            <w:r w:rsidR="0088718B">
              <w:rPr>
                <w:b/>
                <w:bCs/>
              </w:rPr>
              <w:t xml:space="preserve">: </w:t>
            </w:r>
          </w:p>
        </w:tc>
        <w:tc>
          <w:tcPr>
            <w:tcW w:w="0" w:type="auto"/>
            <w:gridSpan w:val="9"/>
            <w:shd w:val="clear" w:color="auto" w:fill="FFFFFF"/>
            <w:vAlign w:val="center"/>
            <w:hideMark/>
          </w:tcPr>
          <w:p w14:paraId="215022B9" w14:textId="77777777" w:rsidR="0088718B" w:rsidRDefault="0088718B">
            <w:pPr>
              <w:rPr>
                <w:sz w:val="24"/>
                <w:szCs w:val="24"/>
              </w:rPr>
            </w:pPr>
          </w:p>
        </w:tc>
      </w:tr>
      <w:tr w:rsidR="0088718B" w14:paraId="7432246D" w14:textId="77777777" w:rsidTr="000267C6">
        <w:trPr>
          <w:trHeight w:val="450"/>
          <w:tblCellSpacing w:w="37" w:type="dxa"/>
          <w:jc w:val="center"/>
        </w:trPr>
        <w:tc>
          <w:tcPr>
            <w:tcW w:w="0" w:type="auto"/>
            <w:gridSpan w:val="10"/>
            <w:shd w:val="clear" w:color="auto" w:fill="CCE29A"/>
            <w:vAlign w:val="center"/>
            <w:hideMark/>
          </w:tcPr>
          <w:p w14:paraId="2BABADAA" w14:textId="77777777" w:rsidR="0088718B" w:rsidRDefault="0088718B">
            <w:pPr>
              <w:jc w:val="center"/>
              <w:rPr>
                <w:b/>
                <w:bCs/>
                <w:sz w:val="24"/>
                <w:szCs w:val="24"/>
              </w:rPr>
            </w:pPr>
            <w:r>
              <w:rPr>
                <w:b/>
                <w:bCs/>
              </w:rPr>
              <w:t> </w:t>
            </w:r>
          </w:p>
        </w:tc>
      </w:tr>
      <w:tr w:rsidR="00711CA0" w14:paraId="214F6E0D" w14:textId="77777777" w:rsidTr="009E1260">
        <w:trPr>
          <w:tblCellSpacing w:w="37" w:type="dxa"/>
          <w:jc w:val="center"/>
        </w:trPr>
        <w:tc>
          <w:tcPr>
            <w:tcW w:w="0" w:type="auto"/>
            <w:shd w:val="clear" w:color="auto" w:fill="CCE29A"/>
            <w:vAlign w:val="center"/>
            <w:hideMark/>
          </w:tcPr>
          <w:p w14:paraId="42AC695A" w14:textId="6C23527D" w:rsidR="0088718B" w:rsidRDefault="000A279E">
            <w:pPr>
              <w:jc w:val="right"/>
              <w:rPr>
                <w:b/>
                <w:bCs/>
                <w:sz w:val="24"/>
                <w:szCs w:val="24"/>
              </w:rPr>
            </w:pPr>
            <w:proofErr w:type="spellStart"/>
            <w:r>
              <w:rPr>
                <w:b/>
                <w:bCs/>
              </w:rPr>
              <w:t>Lecturer</w:t>
            </w:r>
            <w:proofErr w:type="spellEnd"/>
            <w:r>
              <w:rPr>
                <w:b/>
                <w:bCs/>
              </w:rPr>
              <w:t>-in-</w:t>
            </w:r>
            <w:proofErr w:type="spellStart"/>
            <w:r>
              <w:rPr>
                <w:b/>
                <w:bCs/>
              </w:rPr>
              <w:t>charge</w:t>
            </w:r>
            <w:proofErr w:type="spellEnd"/>
            <w:r w:rsidR="0088718B">
              <w:rPr>
                <w:b/>
                <w:bCs/>
              </w:rPr>
              <w:t xml:space="preserve">: </w:t>
            </w:r>
          </w:p>
        </w:tc>
        <w:tc>
          <w:tcPr>
            <w:tcW w:w="0" w:type="auto"/>
            <w:gridSpan w:val="3"/>
            <w:shd w:val="clear" w:color="auto" w:fill="FFFFFF"/>
            <w:vAlign w:val="center"/>
            <w:hideMark/>
          </w:tcPr>
          <w:p w14:paraId="6B526FFE" w14:textId="1AD74ED6" w:rsidR="0088718B" w:rsidRDefault="003D29EE">
            <w:pPr>
              <w:rPr>
                <w:sz w:val="24"/>
                <w:szCs w:val="24"/>
              </w:rPr>
            </w:pPr>
            <w:r w:rsidRPr="00FC4DD4">
              <w:rPr>
                <w:lang w:val="en-GB"/>
              </w:rPr>
              <w:t xml:space="preserve">Dr. </w:t>
            </w:r>
            <w:proofErr w:type="spellStart"/>
            <w:r>
              <w:rPr>
                <w:lang w:val="en-GB"/>
              </w:rPr>
              <w:t>habil</w:t>
            </w:r>
            <w:proofErr w:type="spellEnd"/>
            <w:r>
              <w:rPr>
                <w:lang w:val="en-GB"/>
              </w:rPr>
              <w:t xml:space="preserve">. </w:t>
            </w:r>
            <w:r w:rsidRPr="00FC4DD4">
              <w:rPr>
                <w:lang w:val="en-GB"/>
              </w:rPr>
              <w:t>Andrea Tick</w:t>
            </w:r>
          </w:p>
        </w:tc>
        <w:tc>
          <w:tcPr>
            <w:tcW w:w="0" w:type="auto"/>
            <w:gridSpan w:val="2"/>
            <w:shd w:val="clear" w:color="auto" w:fill="CCE29A"/>
            <w:vAlign w:val="center"/>
            <w:hideMark/>
          </w:tcPr>
          <w:p w14:paraId="549F5C5B" w14:textId="4670E498" w:rsidR="0088718B" w:rsidRDefault="005922B1" w:rsidP="00773E92">
            <w:pPr>
              <w:jc w:val="right"/>
              <w:rPr>
                <w:b/>
                <w:bCs/>
                <w:sz w:val="24"/>
                <w:szCs w:val="24"/>
              </w:rPr>
            </w:pPr>
            <w:r w:rsidRPr="00394835">
              <w:rPr>
                <w:b/>
                <w:bCs/>
                <w:lang w:val="en-US"/>
              </w:rPr>
              <w:t>Lecturer(s):</w:t>
            </w:r>
            <w:r w:rsidR="0088718B">
              <w:rPr>
                <w:b/>
                <w:bCs/>
              </w:rPr>
              <w:t xml:space="preserve"> </w:t>
            </w:r>
          </w:p>
        </w:tc>
        <w:tc>
          <w:tcPr>
            <w:tcW w:w="2664" w:type="dxa"/>
            <w:gridSpan w:val="4"/>
            <w:shd w:val="clear" w:color="auto" w:fill="FFFFFF"/>
            <w:vAlign w:val="center"/>
            <w:hideMark/>
          </w:tcPr>
          <w:p w14:paraId="00A6FD48" w14:textId="50F82422" w:rsidR="0088718B" w:rsidRDefault="003D29EE">
            <w:pPr>
              <w:rPr>
                <w:sz w:val="24"/>
                <w:szCs w:val="24"/>
              </w:rPr>
            </w:pPr>
            <w:r w:rsidRPr="00FC4DD4">
              <w:rPr>
                <w:lang w:val="en-GB"/>
              </w:rPr>
              <w:t xml:space="preserve">Dr. </w:t>
            </w:r>
            <w:proofErr w:type="spellStart"/>
            <w:r>
              <w:rPr>
                <w:lang w:val="en-GB"/>
              </w:rPr>
              <w:t>habil</w:t>
            </w:r>
            <w:proofErr w:type="spellEnd"/>
            <w:r>
              <w:rPr>
                <w:lang w:val="en-GB"/>
              </w:rPr>
              <w:t xml:space="preserve">. </w:t>
            </w:r>
            <w:r w:rsidRPr="00FC4DD4">
              <w:rPr>
                <w:lang w:val="en-GB"/>
              </w:rPr>
              <w:t>Andrea Tick</w:t>
            </w:r>
          </w:p>
        </w:tc>
      </w:tr>
      <w:tr w:rsidR="005922B1" w14:paraId="491F7EB7" w14:textId="77777777" w:rsidTr="000267C6">
        <w:trPr>
          <w:trHeight w:val="450"/>
          <w:tblCellSpacing w:w="37" w:type="dxa"/>
          <w:jc w:val="center"/>
        </w:trPr>
        <w:tc>
          <w:tcPr>
            <w:tcW w:w="0" w:type="auto"/>
            <w:gridSpan w:val="10"/>
            <w:shd w:val="clear" w:color="auto" w:fill="CCE29A"/>
            <w:vAlign w:val="center"/>
            <w:hideMark/>
          </w:tcPr>
          <w:p w14:paraId="7F3DB9B8" w14:textId="77777777" w:rsidR="005922B1" w:rsidRDefault="005922B1">
            <w:pPr>
              <w:jc w:val="center"/>
              <w:rPr>
                <w:b/>
                <w:bCs/>
                <w:sz w:val="24"/>
                <w:szCs w:val="24"/>
              </w:rPr>
            </w:pPr>
            <w:r>
              <w:rPr>
                <w:b/>
                <w:bCs/>
              </w:rPr>
              <w:t> </w:t>
            </w:r>
          </w:p>
        </w:tc>
      </w:tr>
      <w:tr w:rsidR="00711CA0" w14:paraId="37C15EE5" w14:textId="77777777" w:rsidTr="000267C6">
        <w:trPr>
          <w:tblCellSpacing w:w="37" w:type="dxa"/>
          <w:jc w:val="center"/>
        </w:trPr>
        <w:tc>
          <w:tcPr>
            <w:tcW w:w="0" w:type="auto"/>
            <w:shd w:val="clear" w:color="auto" w:fill="CCE29A"/>
            <w:vAlign w:val="center"/>
            <w:hideMark/>
          </w:tcPr>
          <w:p w14:paraId="584CFCBC" w14:textId="029B3247" w:rsidR="005922B1" w:rsidRDefault="005922B1">
            <w:pPr>
              <w:jc w:val="right"/>
              <w:rPr>
                <w:b/>
                <w:bCs/>
                <w:sz w:val="24"/>
                <w:szCs w:val="24"/>
              </w:rPr>
            </w:pPr>
            <w:r w:rsidRPr="00394835">
              <w:rPr>
                <w:b/>
                <w:bCs/>
                <w:lang w:val="en-US"/>
              </w:rPr>
              <w:t>Prerequisites:</w:t>
            </w:r>
            <w:r>
              <w:rPr>
                <w:b/>
                <w:bCs/>
              </w:rPr>
              <w:t xml:space="preserve"> </w:t>
            </w:r>
          </w:p>
        </w:tc>
        <w:tc>
          <w:tcPr>
            <w:tcW w:w="0" w:type="auto"/>
            <w:gridSpan w:val="9"/>
            <w:shd w:val="clear" w:color="auto" w:fill="FFFFFF"/>
            <w:vAlign w:val="center"/>
            <w:hideMark/>
          </w:tcPr>
          <w:p w14:paraId="1C88925D" w14:textId="77777777" w:rsidR="005922B1" w:rsidRDefault="005922B1">
            <w:pPr>
              <w:rPr>
                <w:sz w:val="24"/>
                <w:szCs w:val="24"/>
              </w:rPr>
            </w:pPr>
          </w:p>
        </w:tc>
      </w:tr>
      <w:tr w:rsidR="00711CA0" w14:paraId="570B9F9E" w14:textId="77777777" w:rsidTr="000267C6">
        <w:trPr>
          <w:tblCellSpacing w:w="37" w:type="dxa"/>
          <w:jc w:val="center"/>
        </w:trPr>
        <w:tc>
          <w:tcPr>
            <w:tcW w:w="0" w:type="auto"/>
            <w:shd w:val="clear" w:color="auto" w:fill="CCE29A"/>
            <w:vAlign w:val="center"/>
            <w:hideMark/>
          </w:tcPr>
          <w:p w14:paraId="10623862" w14:textId="4B822324" w:rsidR="005922B1" w:rsidRDefault="005922B1">
            <w:pPr>
              <w:jc w:val="right"/>
              <w:rPr>
                <w:b/>
                <w:bCs/>
                <w:sz w:val="24"/>
                <w:szCs w:val="24"/>
              </w:rPr>
            </w:pPr>
            <w:r w:rsidRPr="00394835">
              <w:rPr>
                <w:b/>
                <w:bCs/>
                <w:lang w:val="en-US"/>
              </w:rPr>
              <w:t>No. of sessions</w:t>
            </w:r>
            <w:r w:rsidRPr="00394835">
              <w:rPr>
                <w:b/>
                <w:bCs/>
                <w:lang w:val="en-US"/>
              </w:rPr>
              <w:br/>
              <w:t xml:space="preserve"> per week/term:</w:t>
            </w:r>
          </w:p>
        </w:tc>
        <w:tc>
          <w:tcPr>
            <w:tcW w:w="0" w:type="auto"/>
            <w:shd w:val="clear" w:color="auto" w:fill="FFFFFF"/>
            <w:vAlign w:val="center"/>
            <w:hideMark/>
          </w:tcPr>
          <w:p w14:paraId="2319BC21" w14:textId="4000EB98" w:rsidR="005922B1" w:rsidRDefault="003D29EE">
            <w:pPr>
              <w:rPr>
                <w:sz w:val="24"/>
                <w:szCs w:val="24"/>
              </w:rPr>
            </w:pPr>
            <w:r w:rsidRPr="00FC4DD4">
              <w:rPr>
                <w:lang w:val="en-GB"/>
              </w:rPr>
              <w:t>weekly</w:t>
            </w:r>
          </w:p>
        </w:tc>
        <w:tc>
          <w:tcPr>
            <w:tcW w:w="0" w:type="auto"/>
            <w:shd w:val="clear" w:color="auto" w:fill="CCE29A"/>
            <w:vAlign w:val="center"/>
            <w:hideMark/>
          </w:tcPr>
          <w:p w14:paraId="2D52FE21" w14:textId="3F837D1D" w:rsidR="005922B1" w:rsidRDefault="005922B1">
            <w:pPr>
              <w:jc w:val="right"/>
              <w:rPr>
                <w:b/>
                <w:bCs/>
                <w:sz w:val="24"/>
                <w:szCs w:val="24"/>
              </w:rPr>
            </w:pPr>
            <w:proofErr w:type="spellStart"/>
            <w:r>
              <w:rPr>
                <w:b/>
                <w:bCs/>
              </w:rPr>
              <w:t>Lecture</w:t>
            </w:r>
            <w:proofErr w:type="spellEnd"/>
            <w:r>
              <w:rPr>
                <w:b/>
                <w:bCs/>
              </w:rPr>
              <w:t xml:space="preserve">: </w:t>
            </w:r>
          </w:p>
        </w:tc>
        <w:tc>
          <w:tcPr>
            <w:tcW w:w="0" w:type="auto"/>
            <w:shd w:val="clear" w:color="auto" w:fill="FFFFFF"/>
            <w:vAlign w:val="center"/>
            <w:hideMark/>
          </w:tcPr>
          <w:p w14:paraId="63EBFE0B" w14:textId="77777777" w:rsidR="005922B1" w:rsidRDefault="005922B1">
            <w:pPr>
              <w:rPr>
                <w:sz w:val="24"/>
                <w:szCs w:val="24"/>
              </w:rPr>
            </w:pPr>
            <w:r>
              <w:rPr>
                <w:sz w:val="24"/>
                <w:szCs w:val="24"/>
              </w:rPr>
              <w:t>0</w:t>
            </w:r>
          </w:p>
        </w:tc>
        <w:tc>
          <w:tcPr>
            <w:tcW w:w="0" w:type="auto"/>
            <w:shd w:val="clear" w:color="auto" w:fill="CCE29A"/>
            <w:vAlign w:val="center"/>
            <w:hideMark/>
          </w:tcPr>
          <w:p w14:paraId="6F7DE5D4" w14:textId="51DE6A63" w:rsidR="005922B1" w:rsidRDefault="006F5EE6">
            <w:pPr>
              <w:jc w:val="right"/>
              <w:rPr>
                <w:b/>
                <w:bCs/>
                <w:sz w:val="24"/>
                <w:szCs w:val="24"/>
              </w:rPr>
            </w:pPr>
            <w:proofErr w:type="spellStart"/>
            <w:r>
              <w:rPr>
                <w:b/>
                <w:bCs/>
              </w:rPr>
              <w:t>Seminar</w:t>
            </w:r>
            <w:proofErr w:type="spellEnd"/>
            <w:r w:rsidR="005922B1">
              <w:rPr>
                <w:b/>
                <w:bCs/>
              </w:rPr>
              <w:t xml:space="preserve">: </w:t>
            </w:r>
          </w:p>
        </w:tc>
        <w:tc>
          <w:tcPr>
            <w:tcW w:w="0" w:type="auto"/>
            <w:shd w:val="clear" w:color="auto" w:fill="FFFFFF"/>
            <w:vAlign w:val="center"/>
            <w:hideMark/>
          </w:tcPr>
          <w:p w14:paraId="4BE6DD31" w14:textId="0396F734" w:rsidR="005922B1" w:rsidRDefault="003D29EE" w:rsidP="003D29EE">
            <w:pPr>
              <w:rPr>
                <w:sz w:val="24"/>
                <w:szCs w:val="24"/>
              </w:rPr>
            </w:pPr>
            <w:r>
              <w:rPr>
                <w:sz w:val="24"/>
                <w:szCs w:val="24"/>
              </w:rPr>
              <w:t>2</w:t>
            </w:r>
          </w:p>
        </w:tc>
        <w:tc>
          <w:tcPr>
            <w:tcW w:w="0" w:type="auto"/>
            <w:shd w:val="clear" w:color="auto" w:fill="CCE29A"/>
            <w:vAlign w:val="center"/>
            <w:hideMark/>
          </w:tcPr>
          <w:p w14:paraId="72C07F48" w14:textId="7FEEC9EE" w:rsidR="005922B1" w:rsidRDefault="006F5EE6">
            <w:pPr>
              <w:jc w:val="right"/>
              <w:rPr>
                <w:b/>
                <w:bCs/>
                <w:sz w:val="24"/>
                <w:szCs w:val="24"/>
              </w:rPr>
            </w:pPr>
            <w:proofErr w:type="spellStart"/>
            <w:r>
              <w:rPr>
                <w:b/>
                <w:bCs/>
              </w:rPr>
              <w:t>Lab</w:t>
            </w:r>
            <w:proofErr w:type="spellEnd"/>
            <w:r w:rsidR="005922B1">
              <w:rPr>
                <w:b/>
                <w:bCs/>
              </w:rPr>
              <w:t xml:space="preserve">: </w:t>
            </w:r>
          </w:p>
        </w:tc>
        <w:tc>
          <w:tcPr>
            <w:tcW w:w="0" w:type="auto"/>
            <w:shd w:val="clear" w:color="auto" w:fill="FFFFFF"/>
            <w:vAlign w:val="center"/>
            <w:hideMark/>
          </w:tcPr>
          <w:p w14:paraId="5DDFEF3B" w14:textId="77777777" w:rsidR="005922B1" w:rsidRDefault="005922B1">
            <w:pPr>
              <w:rPr>
                <w:sz w:val="24"/>
                <w:szCs w:val="24"/>
              </w:rPr>
            </w:pPr>
            <w:r>
              <w:t>0</w:t>
            </w:r>
          </w:p>
        </w:tc>
        <w:tc>
          <w:tcPr>
            <w:tcW w:w="0" w:type="auto"/>
            <w:shd w:val="clear" w:color="auto" w:fill="CCE29A"/>
            <w:vAlign w:val="center"/>
            <w:hideMark/>
          </w:tcPr>
          <w:p w14:paraId="72E990DC" w14:textId="07EAAFCB" w:rsidR="005922B1" w:rsidRDefault="006F5EE6">
            <w:pPr>
              <w:jc w:val="right"/>
              <w:rPr>
                <w:b/>
                <w:bCs/>
                <w:sz w:val="24"/>
                <w:szCs w:val="24"/>
              </w:rPr>
            </w:pPr>
            <w:proofErr w:type="spellStart"/>
            <w:r>
              <w:rPr>
                <w:b/>
                <w:bCs/>
              </w:rPr>
              <w:t>Consultation</w:t>
            </w:r>
            <w:proofErr w:type="spellEnd"/>
            <w:r w:rsidR="005922B1">
              <w:rPr>
                <w:b/>
                <w:bCs/>
              </w:rPr>
              <w:t xml:space="preserve">: </w:t>
            </w:r>
          </w:p>
        </w:tc>
        <w:tc>
          <w:tcPr>
            <w:tcW w:w="0" w:type="auto"/>
            <w:shd w:val="clear" w:color="auto" w:fill="FFFFFF"/>
            <w:vAlign w:val="center"/>
            <w:hideMark/>
          </w:tcPr>
          <w:p w14:paraId="05672D61" w14:textId="77777777" w:rsidR="005922B1" w:rsidRDefault="005922B1">
            <w:pPr>
              <w:rPr>
                <w:sz w:val="24"/>
                <w:szCs w:val="24"/>
              </w:rPr>
            </w:pPr>
            <w:r>
              <w:t>0</w:t>
            </w:r>
          </w:p>
        </w:tc>
      </w:tr>
      <w:tr w:rsidR="005922B1" w14:paraId="2744A312" w14:textId="77777777" w:rsidTr="000267C6">
        <w:trPr>
          <w:trHeight w:val="450"/>
          <w:tblCellSpacing w:w="37" w:type="dxa"/>
          <w:jc w:val="center"/>
        </w:trPr>
        <w:tc>
          <w:tcPr>
            <w:tcW w:w="0" w:type="auto"/>
            <w:gridSpan w:val="10"/>
            <w:shd w:val="clear" w:color="auto" w:fill="CCE29A"/>
            <w:vAlign w:val="center"/>
            <w:hideMark/>
          </w:tcPr>
          <w:p w14:paraId="73F75A92" w14:textId="77777777" w:rsidR="005922B1" w:rsidRDefault="005922B1">
            <w:pPr>
              <w:jc w:val="center"/>
              <w:rPr>
                <w:b/>
                <w:bCs/>
                <w:sz w:val="24"/>
                <w:szCs w:val="24"/>
              </w:rPr>
            </w:pPr>
            <w:r>
              <w:rPr>
                <w:b/>
                <w:bCs/>
              </w:rPr>
              <w:t> </w:t>
            </w:r>
          </w:p>
        </w:tc>
      </w:tr>
      <w:tr w:rsidR="00711CA0" w14:paraId="438BB6FD" w14:textId="77777777" w:rsidTr="000267C6">
        <w:trPr>
          <w:tblCellSpacing w:w="37" w:type="dxa"/>
          <w:jc w:val="center"/>
        </w:trPr>
        <w:tc>
          <w:tcPr>
            <w:tcW w:w="0" w:type="auto"/>
            <w:shd w:val="clear" w:color="auto" w:fill="CCE29A"/>
            <w:vAlign w:val="center"/>
            <w:hideMark/>
          </w:tcPr>
          <w:p w14:paraId="0F30BBE3" w14:textId="60A5A67F" w:rsidR="005922B1" w:rsidRDefault="006F5EE6">
            <w:pPr>
              <w:jc w:val="right"/>
              <w:rPr>
                <w:b/>
                <w:bCs/>
                <w:sz w:val="24"/>
                <w:szCs w:val="24"/>
              </w:rPr>
            </w:pPr>
            <w:r w:rsidRPr="00394835">
              <w:rPr>
                <w:b/>
                <w:bCs/>
                <w:lang w:val="en-US"/>
              </w:rPr>
              <w:t>Exam/</w:t>
            </w:r>
            <w:r>
              <w:rPr>
                <w:b/>
                <w:bCs/>
                <w:lang w:val="en-US"/>
              </w:rPr>
              <w:t xml:space="preserve">Course </w:t>
            </w:r>
            <w:r w:rsidRPr="00394835">
              <w:rPr>
                <w:b/>
                <w:bCs/>
                <w:lang w:val="en-US"/>
              </w:rPr>
              <w:t>assignment</w:t>
            </w:r>
            <w:r w:rsidR="005922B1">
              <w:rPr>
                <w:b/>
                <w:bCs/>
              </w:rPr>
              <w:t xml:space="preserve">: </w:t>
            </w:r>
          </w:p>
        </w:tc>
        <w:tc>
          <w:tcPr>
            <w:tcW w:w="0" w:type="auto"/>
            <w:gridSpan w:val="9"/>
            <w:shd w:val="clear" w:color="auto" w:fill="FFFFFF"/>
            <w:hideMark/>
          </w:tcPr>
          <w:p w14:paraId="5BA4BED7" w14:textId="5B2D7857" w:rsidR="005922B1" w:rsidRDefault="003D29EE">
            <w:pPr>
              <w:rPr>
                <w:sz w:val="24"/>
                <w:szCs w:val="24"/>
              </w:rPr>
            </w:pPr>
            <w:proofErr w:type="spellStart"/>
            <w:r>
              <w:rPr>
                <w:sz w:val="24"/>
                <w:szCs w:val="24"/>
              </w:rPr>
              <w:t>Midterm</w:t>
            </w:r>
            <w:proofErr w:type="spellEnd"/>
            <w:r>
              <w:rPr>
                <w:sz w:val="24"/>
                <w:szCs w:val="24"/>
              </w:rPr>
              <w:t xml:space="preserve"> </w:t>
            </w:r>
            <w:proofErr w:type="spellStart"/>
            <w:r>
              <w:rPr>
                <w:sz w:val="24"/>
                <w:szCs w:val="24"/>
              </w:rPr>
              <w:t>exam</w:t>
            </w:r>
            <w:proofErr w:type="spellEnd"/>
          </w:p>
        </w:tc>
      </w:tr>
      <w:tr w:rsidR="005922B1" w14:paraId="47FEB8A5" w14:textId="77777777" w:rsidTr="000267C6">
        <w:trPr>
          <w:tblCellSpacing w:w="37" w:type="dxa"/>
          <w:jc w:val="center"/>
        </w:trPr>
        <w:tc>
          <w:tcPr>
            <w:tcW w:w="0" w:type="auto"/>
            <w:gridSpan w:val="10"/>
            <w:shd w:val="clear" w:color="auto" w:fill="CCE29A"/>
            <w:vAlign w:val="center"/>
            <w:hideMark/>
          </w:tcPr>
          <w:p w14:paraId="61F7EF29" w14:textId="77777777" w:rsidR="005922B1" w:rsidRDefault="005922B1">
            <w:pPr>
              <w:jc w:val="center"/>
              <w:rPr>
                <w:b/>
                <w:bCs/>
                <w:sz w:val="24"/>
                <w:szCs w:val="24"/>
              </w:rPr>
            </w:pPr>
            <w:r>
              <w:rPr>
                <w:b/>
                <w:bCs/>
              </w:rPr>
              <w:t> </w:t>
            </w:r>
          </w:p>
        </w:tc>
      </w:tr>
      <w:tr w:rsidR="00711CA0" w14:paraId="761E6C0F" w14:textId="77777777" w:rsidTr="000267C6">
        <w:trPr>
          <w:tblCellSpacing w:w="37" w:type="dxa"/>
          <w:jc w:val="center"/>
        </w:trPr>
        <w:tc>
          <w:tcPr>
            <w:tcW w:w="0" w:type="auto"/>
            <w:shd w:val="clear" w:color="auto" w:fill="CCE29A"/>
            <w:vAlign w:val="center"/>
            <w:hideMark/>
          </w:tcPr>
          <w:p w14:paraId="11FE7380" w14:textId="6F32A8E6" w:rsidR="005922B1" w:rsidRDefault="006F5EE6">
            <w:pPr>
              <w:jc w:val="right"/>
              <w:rPr>
                <w:b/>
                <w:bCs/>
                <w:sz w:val="24"/>
                <w:szCs w:val="24"/>
              </w:rPr>
            </w:pPr>
            <w:r w:rsidRPr="00394835">
              <w:rPr>
                <w:b/>
                <w:bCs/>
                <w:lang w:val="en-US"/>
              </w:rPr>
              <w:t>Course objectives</w:t>
            </w:r>
            <w:r w:rsidR="005922B1">
              <w:rPr>
                <w:b/>
                <w:bCs/>
              </w:rPr>
              <w:t xml:space="preserve">: </w:t>
            </w:r>
          </w:p>
        </w:tc>
        <w:tc>
          <w:tcPr>
            <w:tcW w:w="0" w:type="auto"/>
            <w:gridSpan w:val="9"/>
            <w:shd w:val="clear" w:color="auto" w:fill="FFFFFF"/>
            <w:hideMark/>
          </w:tcPr>
          <w:p w14:paraId="5206D658" w14:textId="77777777" w:rsidR="003D29EE" w:rsidRDefault="003D29EE" w:rsidP="003D29EE">
            <w:pPr>
              <w:spacing w:after="0"/>
              <w:rPr>
                <w:lang w:val="en-GB"/>
              </w:rPr>
            </w:pPr>
            <w:r w:rsidRPr="00672E8B">
              <w:rPr>
                <w:lang w:val="en-GB"/>
              </w:rPr>
              <w:t xml:space="preserve">The course </w:t>
            </w:r>
            <w:r>
              <w:rPr>
                <w:lang w:val="en-GB"/>
              </w:rPr>
              <w:t>gives an overview of the societal impact of the revolutionary innovations and development in information technology and digitalisation.</w:t>
            </w:r>
          </w:p>
          <w:p w14:paraId="6B59CDCD" w14:textId="77777777" w:rsidR="003D29EE" w:rsidRDefault="003D29EE" w:rsidP="003D29EE">
            <w:pPr>
              <w:spacing w:after="0"/>
              <w:rPr>
                <w:lang w:val="en-GB"/>
              </w:rPr>
            </w:pPr>
            <w:r>
              <w:rPr>
                <w:lang w:val="en-GB"/>
              </w:rPr>
              <w:t>The course discusses the reasons, causes and consequences of the digital change in the society and industry.</w:t>
            </w:r>
          </w:p>
          <w:p w14:paraId="6F391786" w14:textId="77777777" w:rsidR="003D29EE" w:rsidRDefault="003D29EE" w:rsidP="003D29EE">
            <w:pPr>
              <w:spacing w:after="0"/>
              <w:rPr>
                <w:lang w:val="en-GB"/>
              </w:rPr>
            </w:pPr>
            <w:r>
              <w:rPr>
                <w:lang w:val="en-GB"/>
              </w:rPr>
              <w:t xml:space="preserve">At the end of the course the students will </w:t>
            </w:r>
          </w:p>
          <w:p w14:paraId="7C4858CD" w14:textId="77777777" w:rsidR="003D29EE" w:rsidRDefault="003D29EE" w:rsidP="003D29EE">
            <w:pPr>
              <w:pStyle w:val="Listaszerbekezds"/>
              <w:numPr>
                <w:ilvl w:val="0"/>
                <w:numId w:val="1"/>
              </w:numPr>
              <w:spacing w:after="0"/>
              <w:rPr>
                <w:lang w:val="en-GB"/>
              </w:rPr>
            </w:pPr>
            <w:r>
              <w:rPr>
                <w:lang w:val="en-GB"/>
              </w:rPr>
              <w:t>be able to define and characterise the Information Society, Digital Revolution and Information Revolution</w:t>
            </w:r>
          </w:p>
          <w:p w14:paraId="7E83AAAD" w14:textId="77777777" w:rsidR="003D29EE" w:rsidRDefault="003D29EE" w:rsidP="003D29EE">
            <w:pPr>
              <w:pStyle w:val="Listaszerbekezds"/>
              <w:numPr>
                <w:ilvl w:val="0"/>
                <w:numId w:val="1"/>
              </w:numPr>
              <w:spacing w:after="0"/>
              <w:rPr>
                <w:lang w:val="en-GB"/>
              </w:rPr>
            </w:pPr>
            <w:proofErr w:type="gramStart"/>
            <w:r>
              <w:rPr>
                <w:lang w:val="en-GB"/>
              </w:rPr>
              <w:t>have</w:t>
            </w:r>
            <w:proofErr w:type="gramEnd"/>
            <w:r>
              <w:rPr>
                <w:lang w:val="en-GB"/>
              </w:rPr>
              <w:t xml:space="preserve"> a critical view on the societal impact of IT.</w:t>
            </w:r>
          </w:p>
          <w:p w14:paraId="1C37B8F1" w14:textId="77777777" w:rsidR="003D29EE" w:rsidRPr="00B0085F" w:rsidRDefault="003D29EE" w:rsidP="003D29EE">
            <w:pPr>
              <w:pStyle w:val="Listaszerbekezds"/>
              <w:numPr>
                <w:ilvl w:val="0"/>
                <w:numId w:val="1"/>
              </w:numPr>
              <w:spacing w:after="0"/>
              <w:rPr>
                <w:lang w:val="en-GB"/>
              </w:rPr>
            </w:pPr>
            <w:proofErr w:type="gramStart"/>
            <w:r>
              <w:rPr>
                <w:lang w:val="en-GB"/>
              </w:rPr>
              <w:t>be</w:t>
            </w:r>
            <w:proofErr w:type="gramEnd"/>
            <w:r>
              <w:rPr>
                <w:lang w:val="en-GB"/>
              </w:rPr>
              <w:t xml:space="preserve"> able to discuss the impact of digitalisation on the Society, Culture, Economic Environment etc.</w:t>
            </w:r>
          </w:p>
          <w:p w14:paraId="69A1BC01" w14:textId="20BEC667" w:rsidR="003D29EE" w:rsidRDefault="003D29EE" w:rsidP="003D29EE">
            <w:pPr>
              <w:tabs>
                <w:tab w:val="left" w:pos="1010"/>
              </w:tabs>
              <w:rPr>
                <w:sz w:val="24"/>
                <w:szCs w:val="24"/>
              </w:rPr>
            </w:pPr>
            <w:r>
              <w:rPr>
                <w:lang w:val="en-GB"/>
              </w:rPr>
              <w:t>be able to argue for and against the consequences of the IT and digital revolution</w:t>
            </w:r>
            <w:r>
              <w:rPr>
                <w:sz w:val="24"/>
                <w:szCs w:val="24"/>
              </w:rPr>
              <w:tab/>
            </w:r>
          </w:p>
          <w:p w14:paraId="7584B6DB" w14:textId="77777777" w:rsidR="005922B1" w:rsidRPr="003D29EE" w:rsidRDefault="005922B1" w:rsidP="003D29EE">
            <w:pPr>
              <w:rPr>
                <w:sz w:val="24"/>
                <w:szCs w:val="24"/>
              </w:rPr>
            </w:pPr>
          </w:p>
        </w:tc>
      </w:tr>
      <w:tr w:rsidR="00711CA0" w14:paraId="46B82485" w14:textId="77777777" w:rsidTr="000267C6">
        <w:trPr>
          <w:tblCellSpacing w:w="37" w:type="dxa"/>
          <w:jc w:val="center"/>
        </w:trPr>
        <w:tc>
          <w:tcPr>
            <w:tcW w:w="0" w:type="auto"/>
            <w:shd w:val="clear" w:color="auto" w:fill="CCE29A"/>
            <w:vAlign w:val="center"/>
            <w:hideMark/>
          </w:tcPr>
          <w:p w14:paraId="08246879" w14:textId="4F84FB94" w:rsidR="005922B1" w:rsidRDefault="006F5EE6">
            <w:pPr>
              <w:jc w:val="right"/>
              <w:rPr>
                <w:b/>
                <w:bCs/>
                <w:sz w:val="24"/>
                <w:szCs w:val="24"/>
              </w:rPr>
            </w:pPr>
            <w:r w:rsidRPr="00394835">
              <w:rPr>
                <w:b/>
                <w:bCs/>
                <w:lang w:val="en-US"/>
              </w:rPr>
              <w:t xml:space="preserve">Course </w:t>
            </w:r>
            <w:r w:rsidRPr="00394835">
              <w:rPr>
                <w:b/>
                <w:bCs/>
                <w:lang w:val="en-US"/>
              </w:rPr>
              <w:lastRenderedPageBreak/>
              <w:t>assessment:</w:t>
            </w:r>
          </w:p>
        </w:tc>
        <w:tc>
          <w:tcPr>
            <w:tcW w:w="0" w:type="auto"/>
            <w:gridSpan w:val="9"/>
            <w:shd w:val="clear" w:color="auto" w:fill="FFFFFF"/>
            <w:hideMark/>
          </w:tcPr>
          <w:p w14:paraId="59DFCA79" w14:textId="77777777" w:rsidR="003D29EE" w:rsidRPr="00FC4DD4" w:rsidRDefault="003D29EE" w:rsidP="003D29EE">
            <w:pPr>
              <w:spacing w:after="0"/>
              <w:rPr>
                <w:lang w:val="en-GB"/>
              </w:rPr>
            </w:pPr>
            <w:r w:rsidRPr="00FC4DD4">
              <w:rPr>
                <w:lang w:val="en-GB"/>
              </w:rPr>
              <w:lastRenderedPageBreak/>
              <w:t xml:space="preserve">Students are required to attend all classes. (Active participations are required during the </w:t>
            </w:r>
            <w:r w:rsidRPr="00FC4DD4">
              <w:rPr>
                <w:lang w:val="en-GB"/>
              </w:rPr>
              <w:lastRenderedPageBreak/>
              <w:t>lessons).</w:t>
            </w:r>
          </w:p>
          <w:p w14:paraId="7967697B" w14:textId="77777777" w:rsidR="003D29EE" w:rsidRPr="00FC4DD4" w:rsidRDefault="003D29EE" w:rsidP="003D29EE">
            <w:pPr>
              <w:spacing w:after="0"/>
              <w:rPr>
                <w:lang w:val="en-GB"/>
              </w:rPr>
            </w:pPr>
            <w:r w:rsidRPr="00FC4DD4">
              <w:rPr>
                <w:lang w:val="en-GB"/>
              </w:rPr>
              <w:t xml:space="preserve">Absence from course units whose attendance is compulsory is acceptable up to 20 per cent of contact hours in those course units. Absence from over fifty percent of contact hours shall lead to that unit having to </w:t>
            </w:r>
            <w:proofErr w:type="gramStart"/>
            <w:r w:rsidRPr="00FC4DD4">
              <w:rPr>
                <w:lang w:val="en-GB"/>
              </w:rPr>
              <w:t>be redone</w:t>
            </w:r>
            <w:proofErr w:type="gramEnd"/>
            <w:r w:rsidRPr="00FC4DD4">
              <w:rPr>
                <w:lang w:val="en-GB"/>
              </w:rPr>
              <w:t xml:space="preserve"> to fulfil course unit requirements. Absence from over 20 percent but less than 50 percent of contact hours in a course unit shall lead to an obligation to make up for contact hours missed, the conditions of which shall be specified in the departmental Course Requirements Guide. </w:t>
            </w:r>
          </w:p>
          <w:p w14:paraId="0F46989C" w14:textId="77777777" w:rsidR="003D29EE" w:rsidRPr="00FC4DD4" w:rsidRDefault="003D29EE" w:rsidP="003D29EE">
            <w:pPr>
              <w:spacing w:after="0"/>
              <w:rPr>
                <w:lang w:val="en-GB"/>
              </w:rPr>
            </w:pPr>
            <w:r w:rsidRPr="00FC4DD4">
              <w:rPr>
                <w:lang w:val="en-GB"/>
              </w:rPr>
              <w:t xml:space="preserve">The subsequent obtaining of an end-of-semester mark/mark for student participation and subsequent assessment following the receipt of a ’fail’ mark is confined to </w:t>
            </w:r>
            <w:r>
              <w:rPr>
                <w:lang w:val="en-GB"/>
              </w:rPr>
              <w:t>one</w:t>
            </w:r>
            <w:r w:rsidRPr="00FC4DD4">
              <w:rPr>
                <w:lang w:val="en-GB"/>
              </w:rPr>
              <w:t xml:space="preserve"> assessment days during the examination period. An unsuccessful retake shall entail the student’s obligation to do that course unit again.</w:t>
            </w:r>
          </w:p>
          <w:p w14:paraId="77C8A885" w14:textId="22595524" w:rsidR="005922B1" w:rsidRDefault="003D29EE" w:rsidP="003D29EE">
            <w:pPr>
              <w:rPr>
                <w:sz w:val="24"/>
                <w:szCs w:val="24"/>
              </w:rPr>
            </w:pPr>
            <w:r>
              <w:rPr>
                <w:lang w:val="en-GB"/>
              </w:rPr>
              <w:t>Home assignment, presentation</w:t>
            </w:r>
            <w:r w:rsidRPr="00FC4DD4">
              <w:rPr>
                <w:lang w:val="en-GB"/>
              </w:rPr>
              <w:t xml:space="preserve"> and </w:t>
            </w:r>
            <w:r>
              <w:rPr>
                <w:lang w:val="en-GB"/>
              </w:rPr>
              <w:t xml:space="preserve">a </w:t>
            </w:r>
            <w:r w:rsidRPr="00FC4DD4">
              <w:rPr>
                <w:lang w:val="en-GB"/>
              </w:rPr>
              <w:t>written exam.</w:t>
            </w:r>
          </w:p>
        </w:tc>
      </w:tr>
      <w:tr w:rsidR="005922B1" w14:paraId="0A56D6F2" w14:textId="77777777" w:rsidTr="000267C6">
        <w:trPr>
          <w:tblCellSpacing w:w="37" w:type="dxa"/>
          <w:jc w:val="center"/>
        </w:trPr>
        <w:tc>
          <w:tcPr>
            <w:tcW w:w="0" w:type="auto"/>
            <w:gridSpan w:val="10"/>
            <w:shd w:val="clear" w:color="auto" w:fill="CCE29A"/>
            <w:vAlign w:val="center"/>
            <w:hideMark/>
          </w:tcPr>
          <w:p w14:paraId="215DD5B7" w14:textId="77777777" w:rsidR="005922B1" w:rsidRDefault="005922B1">
            <w:pPr>
              <w:jc w:val="center"/>
              <w:rPr>
                <w:b/>
                <w:bCs/>
                <w:sz w:val="24"/>
                <w:szCs w:val="24"/>
              </w:rPr>
            </w:pPr>
            <w:r>
              <w:rPr>
                <w:b/>
                <w:bCs/>
              </w:rPr>
              <w:lastRenderedPageBreak/>
              <w:t> </w:t>
            </w:r>
          </w:p>
        </w:tc>
      </w:tr>
      <w:tr w:rsidR="00711CA0" w14:paraId="4E86C6F7" w14:textId="77777777" w:rsidTr="000267C6">
        <w:trPr>
          <w:tblCellSpacing w:w="37" w:type="dxa"/>
          <w:jc w:val="center"/>
        </w:trPr>
        <w:tc>
          <w:tcPr>
            <w:tcW w:w="0" w:type="auto"/>
            <w:shd w:val="clear" w:color="auto" w:fill="DEEAAD"/>
            <w:vAlign w:val="center"/>
            <w:hideMark/>
          </w:tcPr>
          <w:p w14:paraId="4080C99F" w14:textId="4BAE97B5" w:rsidR="005922B1" w:rsidRDefault="006F5EE6">
            <w:pPr>
              <w:jc w:val="center"/>
              <w:rPr>
                <w:sz w:val="24"/>
                <w:szCs w:val="24"/>
              </w:rPr>
            </w:pPr>
            <w:r w:rsidRPr="00394835">
              <w:rPr>
                <w:b/>
                <w:lang w:val="en-US"/>
              </w:rPr>
              <w:t>Week</w:t>
            </w:r>
            <w:r w:rsidRPr="00394835">
              <w:rPr>
                <w:b/>
                <w:lang w:val="en-US"/>
              </w:rPr>
              <w:br/>
              <w:t>(consultation)</w:t>
            </w:r>
          </w:p>
        </w:tc>
        <w:tc>
          <w:tcPr>
            <w:tcW w:w="0" w:type="auto"/>
            <w:gridSpan w:val="9"/>
            <w:shd w:val="clear" w:color="auto" w:fill="DEEAAD"/>
            <w:vAlign w:val="center"/>
            <w:hideMark/>
          </w:tcPr>
          <w:p w14:paraId="27C3AC15" w14:textId="36AA58D2" w:rsidR="005922B1" w:rsidRDefault="006F5EE6">
            <w:pPr>
              <w:jc w:val="center"/>
              <w:rPr>
                <w:sz w:val="24"/>
                <w:szCs w:val="24"/>
              </w:rPr>
            </w:pPr>
            <w:r w:rsidRPr="00394835">
              <w:rPr>
                <w:b/>
                <w:lang w:val="en-US"/>
              </w:rPr>
              <w:t>Course content</w:t>
            </w:r>
          </w:p>
        </w:tc>
      </w:tr>
      <w:tr w:rsidR="00711CA0" w14:paraId="04C7EEDE" w14:textId="77777777" w:rsidTr="000267C6">
        <w:trPr>
          <w:tblCellSpacing w:w="37" w:type="dxa"/>
          <w:jc w:val="center"/>
        </w:trPr>
        <w:tc>
          <w:tcPr>
            <w:tcW w:w="0" w:type="auto"/>
            <w:shd w:val="clear" w:color="auto" w:fill="CCE29A"/>
            <w:vAlign w:val="center"/>
            <w:hideMark/>
          </w:tcPr>
          <w:p w14:paraId="238BE353" w14:textId="77777777" w:rsidR="005922B1" w:rsidRDefault="005922B1">
            <w:pPr>
              <w:jc w:val="center"/>
              <w:rPr>
                <w:b/>
                <w:bCs/>
                <w:sz w:val="24"/>
                <w:szCs w:val="24"/>
              </w:rPr>
            </w:pPr>
            <w:r>
              <w:rPr>
                <w:b/>
                <w:bCs/>
              </w:rPr>
              <w:t>1.</w:t>
            </w:r>
          </w:p>
        </w:tc>
        <w:tc>
          <w:tcPr>
            <w:tcW w:w="0" w:type="auto"/>
            <w:gridSpan w:val="9"/>
            <w:shd w:val="clear" w:color="auto" w:fill="FFFFFF"/>
            <w:vAlign w:val="center"/>
            <w:hideMark/>
          </w:tcPr>
          <w:p w14:paraId="489CA8B7" w14:textId="5C8100AC" w:rsidR="005922B1" w:rsidRPr="003D29EE" w:rsidRDefault="003D29EE">
            <w:pPr>
              <w:rPr>
                <w:sz w:val="24"/>
                <w:szCs w:val="24"/>
              </w:rPr>
            </w:pPr>
            <w:r>
              <w:rPr>
                <w:lang w:val="en-GB"/>
              </w:rPr>
              <w:t>IT driving forces – technological developments</w:t>
            </w:r>
          </w:p>
        </w:tc>
      </w:tr>
      <w:tr w:rsidR="00711CA0" w14:paraId="60319DAB" w14:textId="77777777" w:rsidTr="000267C6">
        <w:trPr>
          <w:tblCellSpacing w:w="37" w:type="dxa"/>
          <w:jc w:val="center"/>
        </w:trPr>
        <w:tc>
          <w:tcPr>
            <w:tcW w:w="0" w:type="auto"/>
            <w:shd w:val="clear" w:color="auto" w:fill="CCE29A"/>
            <w:vAlign w:val="center"/>
            <w:hideMark/>
          </w:tcPr>
          <w:p w14:paraId="05237C84" w14:textId="77777777" w:rsidR="005922B1" w:rsidRDefault="005922B1">
            <w:pPr>
              <w:jc w:val="center"/>
              <w:rPr>
                <w:b/>
                <w:bCs/>
                <w:sz w:val="24"/>
                <w:szCs w:val="24"/>
              </w:rPr>
            </w:pPr>
            <w:r>
              <w:rPr>
                <w:b/>
                <w:bCs/>
              </w:rPr>
              <w:t>2.</w:t>
            </w:r>
          </w:p>
        </w:tc>
        <w:tc>
          <w:tcPr>
            <w:tcW w:w="0" w:type="auto"/>
            <w:gridSpan w:val="9"/>
            <w:shd w:val="clear" w:color="auto" w:fill="FFFFFF"/>
            <w:vAlign w:val="center"/>
            <w:hideMark/>
          </w:tcPr>
          <w:p w14:paraId="3D6C7A77" w14:textId="1DE26A7E" w:rsidR="005922B1" w:rsidRDefault="003D29EE">
            <w:pPr>
              <w:rPr>
                <w:sz w:val="24"/>
                <w:szCs w:val="24"/>
              </w:rPr>
            </w:pPr>
            <w:r>
              <w:rPr>
                <w:lang w:val="en-GB"/>
              </w:rPr>
              <w:t>Information Revolution, Digital Revolution,</w:t>
            </w:r>
          </w:p>
        </w:tc>
      </w:tr>
      <w:tr w:rsidR="00711CA0" w14:paraId="12077595" w14:textId="77777777" w:rsidTr="000267C6">
        <w:trPr>
          <w:tblCellSpacing w:w="37" w:type="dxa"/>
          <w:jc w:val="center"/>
        </w:trPr>
        <w:tc>
          <w:tcPr>
            <w:tcW w:w="0" w:type="auto"/>
            <w:shd w:val="clear" w:color="auto" w:fill="CCE29A"/>
            <w:vAlign w:val="center"/>
            <w:hideMark/>
          </w:tcPr>
          <w:p w14:paraId="6A7A96AA" w14:textId="77777777" w:rsidR="005922B1" w:rsidRDefault="005922B1">
            <w:pPr>
              <w:jc w:val="center"/>
              <w:rPr>
                <w:b/>
                <w:bCs/>
                <w:sz w:val="24"/>
                <w:szCs w:val="24"/>
              </w:rPr>
            </w:pPr>
            <w:r>
              <w:rPr>
                <w:b/>
                <w:bCs/>
              </w:rPr>
              <w:t>3.</w:t>
            </w:r>
          </w:p>
        </w:tc>
        <w:tc>
          <w:tcPr>
            <w:tcW w:w="0" w:type="auto"/>
            <w:gridSpan w:val="9"/>
            <w:shd w:val="clear" w:color="auto" w:fill="FFFFFF"/>
            <w:vAlign w:val="center"/>
            <w:hideMark/>
          </w:tcPr>
          <w:p w14:paraId="7BF2E706" w14:textId="2018EC48" w:rsidR="005922B1" w:rsidRDefault="003D29EE">
            <w:pPr>
              <w:rPr>
                <w:sz w:val="24"/>
                <w:szCs w:val="24"/>
              </w:rPr>
            </w:pPr>
            <w:r>
              <w:rPr>
                <w:lang w:val="en-GB"/>
              </w:rPr>
              <w:t>Web X.0.</w:t>
            </w:r>
          </w:p>
        </w:tc>
      </w:tr>
      <w:tr w:rsidR="00711CA0" w14:paraId="6CD51690" w14:textId="77777777" w:rsidTr="000267C6">
        <w:trPr>
          <w:tblCellSpacing w:w="37" w:type="dxa"/>
          <w:jc w:val="center"/>
        </w:trPr>
        <w:tc>
          <w:tcPr>
            <w:tcW w:w="0" w:type="auto"/>
            <w:shd w:val="clear" w:color="auto" w:fill="CCE29A"/>
            <w:vAlign w:val="center"/>
            <w:hideMark/>
          </w:tcPr>
          <w:p w14:paraId="4336974A" w14:textId="77777777" w:rsidR="005922B1" w:rsidRDefault="005922B1">
            <w:pPr>
              <w:jc w:val="center"/>
              <w:rPr>
                <w:b/>
                <w:bCs/>
                <w:sz w:val="24"/>
                <w:szCs w:val="24"/>
              </w:rPr>
            </w:pPr>
            <w:r>
              <w:rPr>
                <w:b/>
                <w:bCs/>
              </w:rPr>
              <w:t>4.</w:t>
            </w:r>
          </w:p>
        </w:tc>
        <w:tc>
          <w:tcPr>
            <w:tcW w:w="0" w:type="auto"/>
            <w:gridSpan w:val="9"/>
            <w:shd w:val="clear" w:color="auto" w:fill="FFFFFF"/>
            <w:vAlign w:val="center"/>
            <w:hideMark/>
          </w:tcPr>
          <w:p w14:paraId="2056DAA3" w14:textId="381F48BD" w:rsidR="005922B1" w:rsidRDefault="003D29EE">
            <w:pPr>
              <w:rPr>
                <w:sz w:val="24"/>
                <w:szCs w:val="24"/>
              </w:rPr>
            </w:pPr>
            <w:r>
              <w:rPr>
                <w:lang w:val="en-GB"/>
              </w:rPr>
              <w:t>Information Society vs Industrial Society</w:t>
            </w:r>
          </w:p>
        </w:tc>
      </w:tr>
      <w:tr w:rsidR="00711CA0" w14:paraId="31A53DF2" w14:textId="77777777" w:rsidTr="000267C6">
        <w:trPr>
          <w:tblCellSpacing w:w="37" w:type="dxa"/>
          <w:jc w:val="center"/>
        </w:trPr>
        <w:tc>
          <w:tcPr>
            <w:tcW w:w="0" w:type="auto"/>
            <w:shd w:val="clear" w:color="auto" w:fill="CCE29A"/>
            <w:vAlign w:val="center"/>
            <w:hideMark/>
          </w:tcPr>
          <w:p w14:paraId="45CF7A2A" w14:textId="77777777" w:rsidR="005922B1" w:rsidRDefault="005922B1">
            <w:pPr>
              <w:jc w:val="center"/>
              <w:rPr>
                <w:b/>
                <w:bCs/>
                <w:sz w:val="24"/>
                <w:szCs w:val="24"/>
              </w:rPr>
            </w:pPr>
            <w:r>
              <w:rPr>
                <w:b/>
                <w:bCs/>
              </w:rPr>
              <w:t>5.</w:t>
            </w:r>
          </w:p>
        </w:tc>
        <w:tc>
          <w:tcPr>
            <w:tcW w:w="0" w:type="auto"/>
            <w:gridSpan w:val="9"/>
            <w:shd w:val="clear" w:color="auto" w:fill="FFFFFF"/>
            <w:vAlign w:val="center"/>
            <w:hideMark/>
          </w:tcPr>
          <w:p w14:paraId="438E6DCE" w14:textId="13608FD4" w:rsidR="005922B1" w:rsidRDefault="003D29EE">
            <w:pPr>
              <w:rPr>
                <w:sz w:val="24"/>
                <w:szCs w:val="24"/>
              </w:rPr>
            </w:pPr>
            <w:r>
              <w:rPr>
                <w:lang w:val="en-GB"/>
              </w:rPr>
              <w:t xml:space="preserve">Digital </w:t>
            </w:r>
            <w:proofErr w:type="spellStart"/>
            <w:r>
              <w:rPr>
                <w:lang w:val="en-GB"/>
              </w:rPr>
              <w:t>conomy</w:t>
            </w:r>
            <w:proofErr w:type="spellEnd"/>
            <w:r>
              <w:rPr>
                <w:lang w:val="en-GB"/>
              </w:rPr>
              <w:t xml:space="preserve"> – the impact of </w:t>
            </w:r>
            <w:proofErr w:type="spellStart"/>
            <w:r>
              <w:rPr>
                <w:lang w:val="en-GB"/>
              </w:rPr>
              <w:t>IoT</w:t>
            </w:r>
            <w:proofErr w:type="spellEnd"/>
            <w:r>
              <w:rPr>
                <w:lang w:val="en-GB"/>
              </w:rPr>
              <w:t>, digital products and services, new business models, digital twins</w:t>
            </w:r>
          </w:p>
        </w:tc>
      </w:tr>
      <w:tr w:rsidR="00711CA0" w14:paraId="40D27437" w14:textId="77777777" w:rsidTr="000267C6">
        <w:trPr>
          <w:tblCellSpacing w:w="37" w:type="dxa"/>
          <w:jc w:val="center"/>
        </w:trPr>
        <w:tc>
          <w:tcPr>
            <w:tcW w:w="0" w:type="auto"/>
            <w:shd w:val="clear" w:color="auto" w:fill="CCE29A"/>
            <w:vAlign w:val="center"/>
            <w:hideMark/>
          </w:tcPr>
          <w:p w14:paraId="2B46475B" w14:textId="77777777" w:rsidR="005922B1" w:rsidRDefault="005922B1">
            <w:pPr>
              <w:jc w:val="center"/>
              <w:rPr>
                <w:b/>
                <w:bCs/>
                <w:sz w:val="24"/>
                <w:szCs w:val="24"/>
              </w:rPr>
            </w:pPr>
            <w:r>
              <w:rPr>
                <w:b/>
                <w:bCs/>
              </w:rPr>
              <w:t>6.</w:t>
            </w:r>
          </w:p>
        </w:tc>
        <w:tc>
          <w:tcPr>
            <w:tcW w:w="0" w:type="auto"/>
            <w:gridSpan w:val="9"/>
            <w:shd w:val="clear" w:color="auto" w:fill="FFFFFF"/>
            <w:vAlign w:val="center"/>
            <w:hideMark/>
          </w:tcPr>
          <w:p w14:paraId="422C2AC0" w14:textId="6156E72E" w:rsidR="005922B1" w:rsidRDefault="003D29EE">
            <w:pPr>
              <w:rPr>
                <w:sz w:val="24"/>
                <w:szCs w:val="24"/>
              </w:rPr>
            </w:pPr>
            <w:r>
              <w:rPr>
                <w:lang w:val="en-GB"/>
              </w:rPr>
              <w:t>Digital ecosystems - Network economy</w:t>
            </w:r>
          </w:p>
        </w:tc>
      </w:tr>
      <w:tr w:rsidR="00711CA0" w14:paraId="3C5ADCB8" w14:textId="77777777" w:rsidTr="000267C6">
        <w:trPr>
          <w:tblCellSpacing w:w="37" w:type="dxa"/>
          <w:jc w:val="center"/>
        </w:trPr>
        <w:tc>
          <w:tcPr>
            <w:tcW w:w="0" w:type="auto"/>
            <w:shd w:val="clear" w:color="auto" w:fill="CCE29A"/>
            <w:vAlign w:val="center"/>
            <w:hideMark/>
          </w:tcPr>
          <w:p w14:paraId="64C148EE" w14:textId="77777777" w:rsidR="005922B1" w:rsidRDefault="005922B1">
            <w:pPr>
              <w:jc w:val="center"/>
              <w:rPr>
                <w:b/>
                <w:bCs/>
                <w:sz w:val="24"/>
                <w:szCs w:val="24"/>
              </w:rPr>
            </w:pPr>
            <w:r>
              <w:rPr>
                <w:b/>
                <w:bCs/>
              </w:rPr>
              <w:t>7.</w:t>
            </w:r>
          </w:p>
        </w:tc>
        <w:tc>
          <w:tcPr>
            <w:tcW w:w="0" w:type="auto"/>
            <w:gridSpan w:val="9"/>
            <w:shd w:val="clear" w:color="auto" w:fill="FFFFFF"/>
            <w:vAlign w:val="center"/>
            <w:hideMark/>
          </w:tcPr>
          <w:p w14:paraId="6617C254" w14:textId="51A7072D" w:rsidR="005922B1" w:rsidRDefault="003D29EE">
            <w:pPr>
              <w:rPr>
                <w:sz w:val="24"/>
                <w:szCs w:val="24"/>
              </w:rPr>
            </w:pPr>
            <w:r>
              <w:rPr>
                <w:lang w:val="en-GB"/>
              </w:rPr>
              <w:t>Smart City – smart homes - smart networks, sharing economy</w:t>
            </w:r>
          </w:p>
        </w:tc>
      </w:tr>
      <w:tr w:rsidR="00711CA0" w14:paraId="50C40169" w14:textId="77777777" w:rsidTr="000267C6">
        <w:trPr>
          <w:tblCellSpacing w:w="37" w:type="dxa"/>
          <w:jc w:val="center"/>
        </w:trPr>
        <w:tc>
          <w:tcPr>
            <w:tcW w:w="0" w:type="auto"/>
            <w:shd w:val="clear" w:color="auto" w:fill="CCE29A"/>
            <w:vAlign w:val="center"/>
            <w:hideMark/>
          </w:tcPr>
          <w:p w14:paraId="04D24B0D" w14:textId="77777777" w:rsidR="005922B1" w:rsidRDefault="005922B1">
            <w:pPr>
              <w:jc w:val="center"/>
              <w:rPr>
                <w:b/>
                <w:bCs/>
                <w:sz w:val="24"/>
                <w:szCs w:val="24"/>
              </w:rPr>
            </w:pPr>
            <w:r>
              <w:rPr>
                <w:b/>
                <w:bCs/>
              </w:rPr>
              <w:t>8.</w:t>
            </w:r>
          </w:p>
        </w:tc>
        <w:tc>
          <w:tcPr>
            <w:tcW w:w="0" w:type="auto"/>
            <w:gridSpan w:val="9"/>
            <w:shd w:val="clear" w:color="auto" w:fill="FFFFFF"/>
            <w:vAlign w:val="center"/>
            <w:hideMark/>
          </w:tcPr>
          <w:p w14:paraId="1295DAC9" w14:textId="7BA4FBCC" w:rsidR="005922B1" w:rsidRDefault="003D29EE">
            <w:pPr>
              <w:rPr>
                <w:sz w:val="24"/>
                <w:szCs w:val="24"/>
              </w:rPr>
            </w:pPr>
            <w:r>
              <w:rPr>
                <w:lang w:val="en-GB"/>
              </w:rPr>
              <w:t xml:space="preserve">Connectedness, Linked In – social networking – </w:t>
            </w:r>
            <w:proofErr w:type="spellStart"/>
            <w:r>
              <w:rPr>
                <w:lang w:val="en-GB"/>
              </w:rPr>
              <w:t>facebook</w:t>
            </w:r>
            <w:proofErr w:type="spellEnd"/>
            <w:r>
              <w:rPr>
                <w:lang w:val="en-GB"/>
              </w:rPr>
              <w:t xml:space="preserve"> revolutions and its impacts,</w:t>
            </w:r>
          </w:p>
        </w:tc>
      </w:tr>
      <w:tr w:rsidR="00711CA0" w14:paraId="38FD2B9A" w14:textId="77777777" w:rsidTr="000267C6">
        <w:trPr>
          <w:tblCellSpacing w:w="37" w:type="dxa"/>
          <w:jc w:val="center"/>
        </w:trPr>
        <w:tc>
          <w:tcPr>
            <w:tcW w:w="0" w:type="auto"/>
            <w:shd w:val="clear" w:color="auto" w:fill="CCE29A"/>
            <w:vAlign w:val="center"/>
            <w:hideMark/>
          </w:tcPr>
          <w:p w14:paraId="0A77020C" w14:textId="77777777" w:rsidR="005922B1" w:rsidRDefault="005922B1">
            <w:pPr>
              <w:jc w:val="center"/>
              <w:rPr>
                <w:b/>
                <w:bCs/>
                <w:sz w:val="24"/>
                <w:szCs w:val="24"/>
              </w:rPr>
            </w:pPr>
            <w:r>
              <w:rPr>
                <w:b/>
                <w:bCs/>
              </w:rPr>
              <w:t>9.</w:t>
            </w:r>
          </w:p>
        </w:tc>
        <w:tc>
          <w:tcPr>
            <w:tcW w:w="0" w:type="auto"/>
            <w:gridSpan w:val="9"/>
            <w:shd w:val="clear" w:color="auto" w:fill="FFFFFF"/>
            <w:vAlign w:val="center"/>
            <w:hideMark/>
          </w:tcPr>
          <w:p w14:paraId="1296453A" w14:textId="594236AB" w:rsidR="005922B1" w:rsidRDefault="003D29EE">
            <w:pPr>
              <w:rPr>
                <w:sz w:val="24"/>
                <w:szCs w:val="24"/>
              </w:rPr>
            </w:pPr>
            <w:r w:rsidRPr="001B664C">
              <w:rPr>
                <w:b/>
                <w:bCs/>
                <w:lang w:val="en-GB"/>
              </w:rPr>
              <w:t>BREAK – READING WEEK</w:t>
            </w:r>
          </w:p>
        </w:tc>
      </w:tr>
      <w:tr w:rsidR="00711CA0" w14:paraId="5BE02547" w14:textId="77777777" w:rsidTr="000267C6">
        <w:trPr>
          <w:tblCellSpacing w:w="37" w:type="dxa"/>
          <w:jc w:val="center"/>
        </w:trPr>
        <w:tc>
          <w:tcPr>
            <w:tcW w:w="0" w:type="auto"/>
            <w:shd w:val="clear" w:color="auto" w:fill="CCE29A"/>
            <w:vAlign w:val="center"/>
            <w:hideMark/>
          </w:tcPr>
          <w:p w14:paraId="637E807F" w14:textId="77777777" w:rsidR="005922B1" w:rsidRDefault="005922B1">
            <w:pPr>
              <w:jc w:val="center"/>
              <w:rPr>
                <w:b/>
                <w:bCs/>
                <w:sz w:val="24"/>
                <w:szCs w:val="24"/>
              </w:rPr>
            </w:pPr>
            <w:r>
              <w:rPr>
                <w:b/>
                <w:bCs/>
              </w:rPr>
              <w:t>10.</w:t>
            </w:r>
          </w:p>
        </w:tc>
        <w:tc>
          <w:tcPr>
            <w:tcW w:w="0" w:type="auto"/>
            <w:gridSpan w:val="9"/>
            <w:shd w:val="clear" w:color="auto" w:fill="FFFFFF"/>
            <w:vAlign w:val="center"/>
            <w:hideMark/>
          </w:tcPr>
          <w:p w14:paraId="071461E8" w14:textId="1690F8A1" w:rsidR="005922B1" w:rsidRDefault="003D29EE">
            <w:pPr>
              <w:rPr>
                <w:sz w:val="24"/>
                <w:szCs w:val="24"/>
              </w:rPr>
            </w:pPr>
            <w:r>
              <w:rPr>
                <w:lang w:val="en-GB"/>
              </w:rPr>
              <w:t>Digital Culture and Art, Digital life – the digital footprint, the value of a human</w:t>
            </w:r>
          </w:p>
        </w:tc>
      </w:tr>
      <w:tr w:rsidR="00711CA0" w14:paraId="58B54439" w14:textId="77777777" w:rsidTr="000267C6">
        <w:trPr>
          <w:tblCellSpacing w:w="37" w:type="dxa"/>
          <w:jc w:val="center"/>
        </w:trPr>
        <w:tc>
          <w:tcPr>
            <w:tcW w:w="0" w:type="auto"/>
            <w:shd w:val="clear" w:color="auto" w:fill="CCE29A"/>
            <w:vAlign w:val="center"/>
            <w:hideMark/>
          </w:tcPr>
          <w:p w14:paraId="41030A81" w14:textId="77777777" w:rsidR="005922B1" w:rsidRDefault="005922B1">
            <w:pPr>
              <w:jc w:val="center"/>
              <w:rPr>
                <w:b/>
                <w:bCs/>
                <w:sz w:val="24"/>
                <w:szCs w:val="24"/>
              </w:rPr>
            </w:pPr>
            <w:r>
              <w:rPr>
                <w:b/>
                <w:bCs/>
              </w:rPr>
              <w:t>11.</w:t>
            </w:r>
          </w:p>
        </w:tc>
        <w:tc>
          <w:tcPr>
            <w:tcW w:w="0" w:type="auto"/>
            <w:gridSpan w:val="9"/>
            <w:shd w:val="clear" w:color="auto" w:fill="FFFFFF"/>
            <w:vAlign w:val="center"/>
            <w:hideMark/>
          </w:tcPr>
          <w:p w14:paraId="2CB6DE6A" w14:textId="3B69DDA1" w:rsidR="005922B1" w:rsidRDefault="003D29EE">
            <w:pPr>
              <w:rPr>
                <w:sz w:val="24"/>
                <w:szCs w:val="24"/>
              </w:rPr>
            </w:pPr>
            <w:r>
              <w:rPr>
                <w:lang w:val="en-GB"/>
              </w:rPr>
              <w:t>The societal impact of digitalisation – labour market, relation-systems, digital generations, New b</w:t>
            </w:r>
            <w:r w:rsidRPr="008A6082">
              <w:rPr>
                <w:lang w:val="en-GB"/>
              </w:rPr>
              <w:t>ehaviour</w:t>
            </w:r>
            <w:r>
              <w:rPr>
                <w:lang w:val="en-GB"/>
              </w:rPr>
              <w:t>al models</w:t>
            </w:r>
            <w:r w:rsidRPr="008A6082">
              <w:rPr>
                <w:lang w:val="en-GB"/>
              </w:rPr>
              <w:t xml:space="preserve"> in digital society</w:t>
            </w:r>
          </w:p>
        </w:tc>
      </w:tr>
      <w:tr w:rsidR="00711CA0" w14:paraId="18B90200" w14:textId="77777777" w:rsidTr="000267C6">
        <w:trPr>
          <w:tblCellSpacing w:w="37" w:type="dxa"/>
          <w:jc w:val="center"/>
        </w:trPr>
        <w:tc>
          <w:tcPr>
            <w:tcW w:w="0" w:type="auto"/>
            <w:shd w:val="clear" w:color="auto" w:fill="CCE29A"/>
            <w:vAlign w:val="center"/>
            <w:hideMark/>
          </w:tcPr>
          <w:p w14:paraId="3D071241" w14:textId="77777777" w:rsidR="005922B1" w:rsidRDefault="005922B1">
            <w:pPr>
              <w:jc w:val="center"/>
              <w:rPr>
                <w:b/>
                <w:bCs/>
                <w:sz w:val="24"/>
                <w:szCs w:val="24"/>
              </w:rPr>
            </w:pPr>
            <w:r>
              <w:rPr>
                <w:b/>
                <w:bCs/>
              </w:rPr>
              <w:t>12.</w:t>
            </w:r>
          </w:p>
        </w:tc>
        <w:tc>
          <w:tcPr>
            <w:tcW w:w="0" w:type="auto"/>
            <w:gridSpan w:val="9"/>
            <w:shd w:val="clear" w:color="auto" w:fill="FFFFFF"/>
            <w:vAlign w:val="center"/>
            <w:hideMark/>
          </w:tcPr>
          <w:p w14:paraId="53540F65" w14:textId="1D5734D7" w:rsidR="005922B1" w:rsidRDefault="003D29EE">
            <w:pPr>
              <w:rPr>
                <w:sz w:val="24"/>
                <w:szCs w:val="24"/>
              </w:rPr>
            </w:pPr>
            <w:r>
              <w:rPr>
                <w:lang w:val="en-GB"/>
              </w:rPr>
              <w:t>e-Society, e-democracy</w:t>
            </w:r>
          </w:p>
        </w:tc>
      </w:tr>
      <w:tr w:rsidR="00711CA0" w14:paraId="100D591B" w14:textId="77777777" w:rsidTr="000267C6">
        <w:trPr>
          <w:tblCellSpacing w:w="37" w:type="dxa"/>
          <w:jc w:val="center"/>
        </w:trPr>
        <w:tc>
          <w:tcPr>
            <w:tcW w:w="0" w:type="auto"/>
            <w:shd w:val="clear" w:color="auto" w:fill="CCE29A"/>
            <w:vAlign w:val="center"/>
            <w:hideMark/>
          </w:tcPr>
          <w:p w14:paraId="0C8E8A7A" w14:textId="77777777" w:rsidR="005922B1" w:rsidRDefault="005922B1">
            <w:pPr>
              <w:jc w:val="center"/>
              <w:rPr>
                <w:b/>
                <w:bCs/>
                <w:sz w:val="24"/>
                <w:szCs w:val="24"/>
              </w:rPr>
            </w:pPr>
            <w:r>
              <w:rPr>
                <w:b/>
                <w:bCs/>
              </w:rPr>
              <w:t>13.</w:t>
            </w:r>
          </w:p>
        </w:tc>
        <w:tc>
          <w:tcPr>
            <w:tcW w:w="0" w:type="auto"/>
            <w:gridSpan w:val="9"/>
            <w:shd w:val="clear" w:color="auto" w:fill="FFFFFF"/>
            <w:vAlign w:val="center"/>
            <w:hideMark/>
          </w:tcPr>
          <w:p w14:paraId="536320F1" w14:textId="19E2DFE8" w:rsidR="005922B1" w:rsidRDefault="003D29EE">
            <w:pPr>
              <w:rPr>
                <w:sz w:val="24"/>
                <w:szCs w:val="24"/>
              </w:rPr>
            </w:pPr>
            <w:r>
              <w:rPr>
                <w:b/>
                <w:lang w:val="en-GB"/>
              </w:rPr>
              <w:t>Midterm test</w:t>
            </w:r>
          </w:p>
        </w:tc>
      </w:tr>
      <w:tr w:rsidR="00711CA0" w14:paraId="0FAE553C" w14:textId="77777777" w:rsidTr="000267C6">
        <w:trPr>
          <w:tblCellSpacing w:w="37" w:type="dxa"/>
          <w:jc w:val="center"/>
        </w:trPr>
        <w:tc>
          <w:tcPr>
            <w:tcW w:w="0" w:type="auto"/>
            <w:shd w:val="clear" w:color="auto" w:fill="CCE29A"/>
            <w:vAlign w:val="center"/>
            <w:hideMark/>
          </w:tcPr>
          <w:p w14:paraId="6B200BBD" w14:textId="77777777" w:rsidR="005922B1" w:rsidRDefault="005922B1">
            <w:pPr>
              <w:jc w:val="center"/>
              <w:rPr>
                <w:b/>
                <w:bCs/>
                <w:sz w:val="24"/>
                <w:szCs w:val="24"/>
              </w:rPr>
            </w:pPr>
            <w:r>
              <w:rPr>
                <w:b/>
                <w:bCs/>
              </w:rPr>
              <w:lastRenderedPageBreak/>
              <w:t>14.</w:t>
            </w:r>
          </w:p>
        </w:tc>
        <w:tc>
          <w:tcPr>
            <w:tcW w:w="0" w:type="auto"/>
            <w:gridSpan w:val="9"/>
            <w:shd w:val="clear" w:color="auto" w:fill="FFFFFF"/>
            <w:vAlign w:val="center"/>
            <w:hideMark/>
          </w:tcPr>
          <w:p w14:paraId="476F54EF" w14:textId="30712A50" w:rsidR="005922B1" w:rsidRDefault="003D29EE">
            <w:pPr>
              <w:rPr>
                <w:sz w:val="24"/>
                <w:szCs w:val="24"/>
              </w:rPr>
            </w:pPr>
            <w:r>
              <w:rPr>
                <w:b/>
                <w:lang w:val="en-GB"/>
              </w:rPr>
              <w:t>Make up test</w:t>
            </w:r>
          </w:p>
        </w:tc>
      </w:tr>
      <w:tr w:rsidR="005922B1" w14:paraId="6957C961" w14:textId="77777777" w:rsidTr="000267C6">
        <w:trPr>
          <w:tblCellSpacing w:w="37" w:type="dxa"/>
          <w:jc w:val="center"/>
        </w:trPr>
        <w:tc>
          <w:tcPr>
            <w:tcW w:w="0" w:type="auto"/>
            <w:gridSpan w:val="10"/>
            <w:shd w:val="clear" w:color="auto" w:fill="CCE29A"/>
            <w:vAlign w:val="center"/>
            <w:hideMark/>
          </w:tcPr>
          <w:p w14:paraId="2E088D41" w14:textId="77777777" w:rsidR="005922B1" w:rsidRDefault="005922B1">
            <w:pPr>
              <w:jc w:val="center"/>
              <w:rPr>
                <w:b/>
                <w:bCs/>
                <w:sz w:val="24"/>
                <w:szCs w:val="24"/>
              </w:rPr>
            </w:pPr>
            <w:r>
              <w:rPr>
                <w:b/>
                <w:bCs/>
              </w:rPr>
              <w:t> </w:t>
            </w:r>
          </w:p>
        </w:tc>
      </w:tr>
      <w:tr w:rsidR="00711CA0" w14:paraId="1780855D" w14:textId="77777777" w:rsidTr="000267C6">
        <w:trPr>
          <w:tblCellSpacing w:w="37" w:type="dxa"/>
          <w:jc w:val="center"/>
        </w:trPr>
        <w:tc>
          <w:tcPr>
            <w:tcW w:w="0" w:type="auto"/>
            <w:shd w:val="clear" w:color="auto" w:fill="CCE29A"/>
            <w:vAlign w:val="center"/>
            <w:hideMark/>
          </w:tcPr>
          <w:p w14:paraId="67D58632" w14:textId="067372FD" w:rsidR="005922B1" w:rsidRDefault="006F5EE6">
            <w:pPr>
              <w:jc w:val="right"/>
              <w:rPr>
                <w:b/>
                <w:bCs/>
                <w:sz w:val="24"/>
                <w:szCs w:val="24"/>
              </w:rPr>
            </w:pPr>
            <w:r w:rsidRPr="00394835">
              <w:rPr>
                <w:b/>
                <w:lang w:val="en-US"/>
              </w:rPr>
              <w:t>Assessment</w:t>
            </w:r>
            <w:r>
              <w:rPr>
                <w:b/>
                <w:lang w:val="en-US"/>
              </w:rPr>
              <w:t xml:space="preserve"> (method of assessment</w:t>
            </w:r>
            <w:r w:rsidR="005922B1">
              <w:rPr>
                <w:b/>
                <w:bCs/>
              </w:rPr>
              <w:t xml:space="preserve">, </w:t>
            </w:r>
            <w:r w:rsidR="005922B1">
              <w:rPr>
                <w:b/>
                <w:bCs/>
              </w:rPr>
              <w:br/>
            </w:r>
            <w:r>
              <w:rPr>
                <w:b/>
                <w:bCs/>
              </w:rPr>
              <w:t>make-ups and re-sits)</w:t>
            </w:r>
            <w:r w:rsidR="005922B1">
              <w:rPr>
                <w:b/>
                <w:bCs/>
              </w:rPr>
              <w:t xml:space="preserve">: </w:t>
            </w:r>
          </w:p>
        </w:tc>
        <w:tc>
          <w:tcPr>
            <w:tcW w:w="0" w:type="auto"/>
            <w:gridSpan w:val="9"/>
            <w:shd w:val="clear" w:color="auto" w:fill="FFFFFF"/>
            <w:hideMark/>
          </w:tcPr>
          <w:p w14:paraId="6BDCCE7B" w14:textId="77777777" w:rsidR="003D29EE" w:rsidRPr="00FC4DD4" w:rsidRDefault="003D29EE" w:rsidP="003D29EE">
            <w:pPr>
              <w:spacing w:after="0"/>
              <w:rPr>
                <w:lang w:val="en-GB"/>
              </w:rPr>
            </w:pPr>
            <w:r w:rsidRPr="00FC4DD4">
              <w:rPr>
                <w:lang w:val="en-GB"/>
              </w:rPr>
              <w:t>Preconditions of signature are the attendance at the seminars, valid test</w:t>
            </w:r>
            <w:r>
              <w:rPr>
                <w:lang w:val="en-GB"/>
              </w:rPr>
              <w:t>s</w:t>
            </w:r>
            <w:r w:rsidRPr="00FC4DD4">
              <w:rPr>
                <w:lang w:val="en-GB"/>
              </w:rPr>
              <w:t xml:space="preserve"> and </w:t>
            </w:r>
            <w:r>
              <w:rPr>
                <w:lang w:val="en-GB"/>
              </w:rPr>
              <w:t xml:space="preserve">submitted </w:t>
            </w:r>
            <w:r w:rsidRPr="00FC4DD4">
              <w:rPr>
                <w:lang w:val="en-GB"/>
              </w:rPr>
              <w:t>assignment</w:t>
            </w:r>
            <w:r>
              <w:rPr>
                <w:lang w:val="en-GB"/>
              </w:rPr>
              <w:t>s</w:t>
            </w:r>
            <w:r w:rsidRPr="00FC4DD4">
              <w:rPr>
                <w:lang w:val="en-GB"/>
              </w:rPr>
              <w:t>.</w:t>
            </w:r>
          </w:p>
          <w:p w14:paraId="10EA389A" w14:textId="77777777" w:rsidR="003D29EE" w:rsidRPr="00FC4DD4" w:rsidRDefault="003D29EE" w:rsidP="003D29EE">
            <w:pPr>
              <w:spacing w:after="0"/>
              <w:rPr>
                <w:lang w:val="en-GB"/>
              </w:rPr>
            </w:pPr>
            <w:r>
              <w:rPr>
                <w:lang w:val="en-GB"/>
              </w:rPr>
              <w:t xml:space="preserve">Students are required to have </w:t>
            </w:r>
            <w:r w:rsidRPr="00FC4DD4">
              <w:rPr>
                <w:lang w:val="en-GB"/>
              </w:rPr>
              <w:t>valid test</w:t>
            </w:r>
            <w:r>
              <w:rPr>
                <w:lang w:val="en-GB"/>
              </w:rPr>
              <w:t>s</w:t>
            </w:r>
            <w:r w:rsidRPr="00FC4DD4">
              <w:rPr>
                <w:lang w:val="en-GB"/>
              </w:rPr>
              <w:t>. No turn up on the scheduled test</w:t>
            </w:r>
            <w:r>
              <w:rPr>
                <w:lang w:val="en-GB"/>
              </w:rPr>
              <w:t>s</w:t>
            </w:r>
            <w:r w:rsidRPr="00FC4DD4">
              <w:rPr>
                <w:lang w:val="en-GB"/>
              </w:rPr>
              <w:t xml:space="preserve"> </w:t>
            </w:r>
            <w:proofErr w:type="gramStart"/>
            <w:r w:rsidRPr="00FC4DD4">
              <w:rPr>
                <w:lang w:val="en-GB"/>
              </w:rPr>
              <w:t>is considered</w:t>
            </w:r>
            <w:proofErr w:type="gramEnd"/>
            <w:r w:rsidRPr="00FC4DD4">
              <w:rPr>
                <w:lang w:val="en-GB"/>
              </w:rPr>
              <w:t xml:space="preserve"> an invalid test and the student is not entitled to have a re-sit. </w:t>
            </w:r>
          </w:p>
          <w:p w14:paraId="048A1F6D" w14:textId="77777777" w:rsidR="003D29EE" w:rsidRPr="00FC4DD4" w:rsidRDefault="003D29EE" w:rsidP="003D29EE">
            <w:pPr>
              <w:spacing w:after="0"/>
              <w:rPr>
                <w:lang w:val="en-GB"/>
              </w:rPr>
            </w:pPr>
            <w:r w:rsidRPr="00FC4DD4">
              <w:rPr>
                <w:lang w:val="en-GB"/>
              </w:rPr>
              <w:t xml:space="preserve">In the </w:t>
            </w:r>
            <w:proofErr w:type="gramStart"/>
            <w:r w:rsidRPr="00FC4DD4">
              <w:rPr>
                <w:lang w:val="en-GB"/>
              </w:rPr>
              <w:t>test</w:t>
            </w:r>
            <w:proofErr w:type="gramEnd"/>
            <w:r w:rsidRPr="00FC4DD4">
              <w:rPr>
                <w:lang w:val="en-GB"/>
              </w:rPr>
              <w:t xml:space="preserve"> students are entitled to use handwritten notes on one A4-sized paper. No photocopies, photos or notebooks </w:t>
            </w:r>
            <w:proofErr w:type="gramStart"/>
            <w:r w:rsidRPr="00FC4DD4">
              <w:rPr>
                <w:lang w:val="en-GB"/>
              </w:rPr>
              <w:t>can be used</w:t>
            </w:r>
            <w:proofErr w:type="gramEnd"/>
            <w:r w:rsidRPr="00FC4DD4">
              <w:rPr>
                <w:lang w:val="en-GB"/>
              </w:rPr>
              <w:t xml:space="preserve">. </w:t>
            </w:r>
          </w:p>
          <w:p w14:paraId="41E443E8" w14:textId="77777777" w:rsidR="003D29EE" w:rsidRPr="00FC4DD4" w:rsidRDefault="003D29EE" w:rsidP="003D29EE">
            <w:pPr>
              <w:spacing w:after="0"/>
              <w:rPr>
                <w:lang w:val="en-GB"/>
              </w:rPr>
            </w:pPr>
            <w:r w:rsidRPr="00FC4DD4">
              <w:rPr>
                <w:lang w:val="en-GB"/>
              </w:rPr>
              <w:t xml:space="preserve">No </w:t>
            </w:r>
            <w:proofErr w:type="spellStart"/>
            <w:r w:rsidRPr="00FC4DD4">
              <w:rPr>
                <w:lang w:val="en-GB"/>
              </w:rPr>
              <w:t>cellphones</w:t>
            </w:r>
            <w:proofErr w:type="spellEnd"/>
            <w:r w:rsidRPr="00FC4DD4">
              <w:rPr>
                <w:lang w:val="en-GB"/>
              </w:rPr>
              <w:t>, smartphones or any other smart device capable of taking pictures</w:t>
            </w:r>
            <w:r>
              <w:rPr>
                <w:lang w:val="en-GB"/>
              </w:rPr>
              <w:t>, or recording</w:t>
            </w:r>
            <w:r w:rsidRPr="00FC4DD4">
              <w:rPr>
                <w:lang w:val="en-GB"/>
              </w:rPr>
              <w:t xml:space="preserve"> </w:t>
            </w:r>
            <w:proofErr w:type="gramStart"/>
            <w:r w:rsidRPr="00FC4DD4">
              <w:rPr>
                <w:lang w:val="en-GB"/>
              </w:rPr>
              <w:t>can be brought</w:t>
            </w:r>
            <w:proofErr w:type="gramEnd"/>
            <w:r w:rsidRPr="00FC4DD4">
              <w:rPr>
                <w:lang w:val="en-GB"/>
              </w:rPr>
              <w:t xml:space="preserve"> into the room during test writing.</w:t>
            </w:r>
          </w:p>
          <w:p w14:paraId="6D0DF4AB" w14:textId="77777777" w:rsidR="003D29EE" w:rsidRPr="00FC4DD4" w:rsidRDefault="003D29EE" w:rsidP="003D29EE">
            <w:pPr>
              <w:spacing w:after="0"/>
              <w:rPr>
                <w:lang w:val="en-GB"/>
              </w:rPr>
            </w:pPr>
            <w:r>
              <w:rPr>
                <w:lang w:val="en-GB"/>
              </w:rPr>
              <w:t>The</w:t>
            </w:r>
            <w:r w:rsidRPr="00FC4DD4">
              <w:rPr>
                <w:lang w:val="en-GB"/>
              </w:rPr>
              <w:t xml:space="preserve"> use </w:t>
            </w:r>
            <w:r>
              <w:rPr>
                <w:lang w:val="en-GB"/>
              </w:rPr>
              <w:t xml:space="preserve">of </w:t>
            </w:r>
            <w:r w:rsidRPr="00FC4DD4">
              <w:rPr>
                <w:lang w:val="en-GB"/>
              </w:rPr>
              <w:t>any unauth</w:t>
            </w:r>
            <w:r>
              <w:rPr>
                <w:lang w:val="en-GB"/>
              </w:rPr>
              <w:t>orized help (meaning notes, webpages, internet sources as well) during test writing is severely punished</w:t>
            </w:r>
            <w:r w:rsidRPr="00FC4DD4">
              <w:rPr>
                <w:lang w:val="en-GB"/>
              </w:rPr>
              <w:t>.</w:t>
            </w:r>
          </w:p>
          <w:p w14:paraId="4B7038B6" w14:textId="77777777" w:rsidR="003D29EE" w:rsidRPr="00FC4DD4" w:rsidRDefault="003D29EE" w:rsidP="003D29EE">
            <w:pPr>
              <w:spacing w:after="0"/>
              <w:rPr>
                <w:lang w:val="en-GB"/>
              </w:rPr>
            </w:pPr>
            <w:r w:rsidRPr="00FC4DD4">
              <w:rPr>
                <w:lang w:val="en-GB"/>
              </w:rPr>
              <w:t xml:space="preserve">Absence from test writing due to illness or other official occupancy </w:t>
            </w:r>
            <w:proofErr w:type="gramStart"/>
            <w:r w:rsidRPr="00FC4DD4">
              <w:rPr>
                <w:lang w:val="en-GB"/>
              </w:rPr>
              <w:t>can be certified</w:t>
            </w:r>
            <w:proofErr w:type="gramEnd"/>
            <w:r w:rsidRPr="00FC4DD4">
              <w:rPr>
                <w:lang w:val="en-GB"/>
              </w:rPr>
              <w:t xml:space="preserve"> once. Should this be the case, the student is entitled to have a make-up test.</w:t>
            </w:r>
          </w:p>
          <w:p w14:paraId="2B3C69DF" w14:textId="77777777" w:rsidR="003D29EE" w:rsidRPr="00FC4DD4" w:rsidRDefault="003D29EE" w:rsidP="003D29EE">
            <w:pPr>
              <w:spacing w:after="0"/>
              <w:rPr>
                <w:lang w:val="en-GB"/>
              </w:rPr>
            </w:pPr>
            <w:r w:rsidRPr="00FC4DD4">
              <w:rPr>
                <w:lang w:val="en-GB"/>
              </w:rPr>
              <w:t>Students must submit the assignment</w:t>
            </w:r>
            <w:r>
              <w:rPr>
                <w:lang w:val="en-GB"/>
              </w:rPr>
              <w:t>s</w:t>
            </w:r>
            <w:r w:rsidRPr="00FC4DD4">
              <w:rPr>
                <w:lang w:val="en-GB"/>
              </w:rPr>
              <w:t xml:space="preserve"> announced during the course. </w:t>
            </w:r>
          </w:p>
          <w:p w14:paraId="47B65BFD" w14:textId="77777777" w:rsidR="003D29EE" w:rsidRPr="00FC4DD4" w:rsidRDefault="003D29EE" w:rsidP="003D29EE">
            <w:pPr>
              <w:spacing w:after="0"/>
              <w:rPr>
                <w:lang w:val="en-GB"/>
              </w:rPr>
            </w:pPr>
            <w:r w:rsidRPr="00FC4DD4">
              <w:rPr>
                <w:lang w:val="en-GB"/>
              </w:rPr>
              <w:t xml:space="preserve">Students </w:t>
            </w:r>
            <w:proofErr w:type="gramStart"/>
            <w:r w:rsidRPr="00FC4DD4">
              <w:rPr>
                <w:lang w:val="en-GB"/>
              </w:rPr>
              <w:t>will be assessed</w:t>
            </w:r>
            <w:proofErr w:type="gramEnd"/>
            <w:r w:rsidRPr="00FC4DD4">
              <w:rPr>
                <w:lang w:val="en-GB"/>
              </w:rPr>
              <w:t xml:space="preserve"> on </w:t>
            </w:r>
            <w:r>
              <w:rPr>
                <w:lang w:val="en-GB"/>
              </w:rPr>
              <w:t xml:space="preserve">the active participation in the seminars and </w:t>
            </w:r>
            <w:r w:rsidRPr="00FC4DD4">
              <w:rPr>
                <w:lang w:val="en-GB"/>
              </w:rPr>
              <w:t>the test</w:t>
            </w:r>
            <w:r>
              <w:rPr>
                <w:lang w:val="en-GB"/>
              </w:rPr>
              <w:t>s</w:t>
            </w:r>
            <w:r w:rsidRPr="00FC4DD4">
              <w:rPr>
                <w:lang w:val="en-GB"/>
              </w:rPr>
              <w:t xml:space="preserve"> written and the assignment</w:t>
            </w:r>
            <w:r>
              <w:rPr>
                <w:lang w:val="en-GB"/>
              </w:rPr>
              <w:t>s</w:t>
            </w:r>
            <w:r w:rsidRPr="00FC4DD4">
              <w:rPr>
                <w:lang w:val="en-GB"/>
              </w:rPr>
              <w:t xml:space="preserve"> submitted.</w:t>
            </w:r>
          </w:p>
          <w:p w14:paraId="39F3D9CB" w14:textId="77777777" w:rsidR="003D29EE" w:rsidRPr="00FC4DD4" w:rsidRDefault="003D29EE" w:rsidP="003D29EE">
            <w:pPr>
              <w:spacing w:after="0"/>
              <w:rPr>
                <w:lang w:val="en-GB"/>
              </w:rPr>
            </w:pPr>
            <w:r w:rsidRPr="00FC4DD4">
              <w:rPr>
                <w:lang w:val="en-GB"/>
              </w:rPr>
              <w:t>Grade in this course is based on total points/percentages of the test, and student’s activity, creativity and preparation (i.e. the instructor also values the active/inactive participation in classes or the level of the homework).</w:t>
            </w:r>
          </w:p>
          <w:p w14:paraId="5AF71544" w14:textId="77777777" w:rsidR="003D29EE" w:rsidRPr="00FC4DD4" w:rsidRDefault="003D29EE" w:rsidP="003D29EE">
            <w:pPr>
              <w:spacing w:after="0"/>
              <w:rPr>
                <w:lang w:val="en-GB"/>
              </w:rPr>
            </w:pPr>
            <w:r w:rsidRPr="00FC4DD4">
              <w:rPr>
                <w:lang w:val="en-GB"/>
              </w:rPr>
              <w:t>Each element will be assessed on a scale of 1 to 100% where the assessment bands are the following:</w:t>
            </w:r>
          </w:p>
          <w:p w14:paraId="53F7A758" w14:textId="77777777" w:rsidR="003D29EE" w:rsidRPr="00FC4DD4" w:rsidRDefault="003D29EE" w:rsidP="003D29EE">
            <w:pPr>
              <w:spacing w:after="0"/>
              <w:rPr>
                <w:lang w:val="en-GB"/>
              </w:rPr>
            </w:pPr>
            <w:r w:rsidRPr="00FC4DD4">
              <w:rPr>
                <w:lang w:val="en-GB"/>
              </w:rPr>
              <w:t>Percentage (%)</w:t>
            </w:r>
            <w:r w:rsidRPr="00FC4DD4">
              <w:rPr>
                <w:lang w:val="en-GB"/>
              </w:rPr>
              <w:tab/>
              <w:t>Assessment</w:t>
            </w:r>
          </w:p>
          <w:p w14:paraId="5EDBCC69" w14:textId="77777777" w:rsidR="003D29EE" w:rsidRPr="00FC4DD4" w:rsidRDefault="003D29EE" w:rsidP="003D29EE">
            <w:pPr>
              <w:spacing w:after="0"/>
              <w:rPr>
                <w:lang w:val="en-GB"/>
              </w:rPr>
            </w:pPr>
            <w:r w:rsidRPr="00FC4DD4">
              <w:rPr>
                <w:lang w:val="en-GB"/>
              </w:rPr>
              <w:t>0</w:t>
            </w:r>
            <w:r w:rsidRPr="00FC4DD4">
              <w:rPr>
                <w:lang w:val="en-GB"/>
              </w:rPr>
              <w:tab/>
              <w:t>-</w:t>
            </w:r>
            <w:r w:rsidRPr="00FC4DD4">
              <w:rPr>
                <w:lang w:val="en-GB"/>
              </w:rPr>
              <w:tab/>
              <w:t>&lt;50</w:t>
            </w:r>
            <w:r w:rsidRPr="00FC4DD4">
              <w:rPr>
                <w:lang w:val="en-GB"/>
              </w:rPr>
              <w:tab/>
              <w:t>fail</w:t>
            </w:r>
          </w:p>
          <w:p w14:paraId="313DB222" w14:textId="77777777" w:rsidR="003D29EE" w:rsidRPr="00FC4DD4" w:rsidRDefault="003D29EE" w:rsidP="003D29EE">
            <w:pPr>
              <w:spacing w:after="0"/>
              <w:rPr>
                <w:lang w:val="en-GB"/>
              </w:rPr>
            </w:pPr>
            <w:r w:rsidRPr="00FC4DD4">
              <w:rPr>
                <w:lang w:val="en-GB"/>
              </w:rPr>
              <w:t>51</w:t>
            </w:r>
            <w:r w:rsidRPr="00FC4DD4">
              <w:rPr>
                <w:lang w:val="en-GB"/>
              </w:rPr>
              <w:tab/>
              <w:t>-</w:t>
            </w:r>
            <w:r w:rsidRPr="00FC4DD4">
              <w:rPr>
                <w:lang w:val="en-GB"/>
              </w:rPr>
              <w:tab/>
              <w:t>&lt;62</w:t>
            </w:r>
            <w:r w:rsidRPr="00FC4DD4">
              <w:rPr>
                <w:lang w:val="en-GB"/>
              </w:rPr>
              <w:tab/>
              <w:t>pass</w:t>
            </w:r>
          </w:p>
          <w:p w14:paraId="26E7A1F6" w14:textId="77777777" w:rsidR="003D29EE" w:rsidRPr="00FC4DD4" w:rsidRDefault="003D29EE" w:rsidP="003D29EE">
            <w:pPr>
              <w:spacing w:after="0"/>
              <w:rPr>
                <w:lang w:val="en-GB"/>
              </w:rPr>
            </w:pPr>
            <w:r w:rsidRPr="00FC4DD4">
              <w:rPr>
                <w:lang w:val="en-GB"/>
              </w:rPr>
              <w:t>63</w:t>
            </w:r>
            <w:r w:rsidRPr="00FC4DD4">
              <w:rPr>
                <w:lang w:val="en-GB"/>
              </w:rPr>
              <w:tab/>
              <w:t>-</w:t>
            </w:r>
            <w:r w:rsidRPr="00FC4DD4">
              <w:rPr>
                <w:lang w:val="en-GB"/>
              </w:rPr>
              <w:tab/>
              <w:t>&lt;74</w:t>
            </w:r>
            <w:r w:rsidRPr="00FC4DD4">
              <w:rPr>
                <w:lang w:val="en-GB"/>
              </w:rPr>
              <w:tab/>
              <w:t>fair/satisfactory</w:t>
            </w:r>
          </w:p>
          <w:p w14:paraId="1F3D2B84" w14:textId="77777777" w:rsidR="003D29EE" w:rsidRPr="00FC4DD4" w:rsidRDefault="003D29EE" w:rsidP="003D29EE">
            <w:pPr>
              <w:spacing w:after="0"/>
              <w:rPr>
                <w:lang w:val="en-GB"/>
              </w:rPr>
            </w:pPr>
            <w:r w:rsidRPr="00FC4DD4">
              <w:rPr>
                <w:lang w:val="en-GB"/>
              </w:rPr>
              <w:t>75</w:t>
            </w:r>
            <w:r w:rsidRPr="00FC4DD4">
              <w:rPr>
                <w:lang w:val="en-GB"/>
              </w:rPr>
              <w:tab/>
              <w:t>-</w:t>
            </w:r>
            <w:r w:rsidRPr="00FC4DD4">
              <w:rPr>
                <w:lang w:val="en-GB"/>
              </w:rPr>
              <w:tab/>
              <w:t>&lt;85</w:t>
            </w:r>
            <w:r w:rsidRPr="00FC4DD4">
              <w:rPr>
                <w:lang w:val="en-GB"/>
              </w:rPr>
              <w:tab/>
              <w:t>good</w:t>
            </w:r>
          </w:p>
          <w:p w14:paraId="08BB35EE" w14:textId="77777777" w:rsidR="003D29EE" w:rsidRPr="00FC4DD4" w:rsidRDefault="003D29EE" w:rsidP="003D29EE">
            <w:pPr>
              <w:spacing w:after="0"/>
              <w:rPr>
                <w:lang w:val="en-GB"/>
              </w:rPr>
            </w:pPr>
            <w:r w:rsidRPr="00FC4DD4">
              <w:rPr>
                <w:lang w:val="en-GB"/>
              </w:rPr>
              <w:t>86</w:t>
            </w:r>
            <w:r w:rsidRPr="00FC4DD4">
              <w:rPr>
                <w:lang w:val="en-GB"/>
              </w:rPr>
              <w:tab/>
              <w:t>-</w:t>
            </w:r>
            <w:r w:rsidRPr="00FC4DD4">
              <w:rPr>
                <w:lang w:val="en-GB"/>
              </w:rPr>
              <w:tab/>
              <w:t>100</w:t>
            </w:r>
            <w:r w:rsidRPr="00FC4DD4">
              <w:rPr>
                <w:lang w:val="en-GB"/>
              </w:rPr>
              <w:tab/>
              <w:t>excellent/distinction</w:t>
            </w:r>
          </w:p>
          <w:p w14:paraId="1110B02C" w14:textId="77777777" w:rsidR="003D29EE" w:rsidRPr="00FC4DD4" w:rsidRDefault="003D29EE" w:rsidP="003D29EE">
            <w:pPr>
              <w:spacing w:after="0"/>
              <w:rPr>
                <w:lang w:val="en-GB"/>
              </w:rPr>
            </w:pPr>
            <w:r w:rsidRPr="00FC4DD4">
              <w:rPr>
                <w:lang w:val="en-GB"/>
              </w:rPr>
              <w:t>Aspects of the final grade are the following:</w:t>
            </w:r>
          </w:p>
          <w:p w14:paraId="4843511D" w14:textId="77777777" w:rsidR="003D29EE" w:rsidRDefault="003D29EE" w:rsidP="003D29EE">
            <w:pPr>
              <w:pStyle w:val="Listaszerbekezds"/>
              <w:numPr>
                <w:ilvl w:val="0"/>
                <w:numId w:val="2"/>
              </w:numPr>
              <w:spacing w:after="0"/>
              <w:rPr>
                <w:lang w:val="en-GB"/>
              </w:rPr>
            </w:pPr>
            <w:proofErr w:type="gramStart"/>
            <w:r w:rsidRPr="0075283D">
              <w:rPr>
                <w:lang w:val="en-GB"/>
              </w:rPr>
              <w:t>active</w:t>
            </w:r>
            <w:proofErr w:type="gramEnd"/>
            <w:r w:rsidRPr="0075283D">
              <w:rPr>
                <w:lang w:val="en-GB"/>
              </w:rPr>
              <w:t xml:space="preserve"> participation in class discussion (20%)</w:t>
            </w:r>
          </w:p>
          <w:p w14:paraId="598BAA2A" w14:textId="77777777" w:rsidR="003D29EE" w:rsidRPr="0075283D" w:rsidRDefault="003D29EE" w:rsidP="003D29EE">
            <w:pPr>
              <w:pStyle w:val="Listaszerbekezds"/>
              <w:numPr>
                <w:ilvl w:val="0"/>
                <w:numId w:val="2"/>
              </w:numPr>
              <w:spacing w:after="0"/>
              <w:rPr>
                <w:lang w:val="en-GB"/>
              </w:rPr>
            </w:pPr>
            <w:proofErr w:type="gramStart"/>
            <w:r>
              <w:rPr>
                <w:lang w:val="en-GB"/>
              </w:rPr>
              <w:t>home</w:t>
            </w:r>
            <w:proofErr w:type="gramEnd"/>
            <w:r>
              <w:rPr>
                <w:lang w:val="en-GB"/>
              </w:rPr>
              <w:t xml:space="preserve"> assignment and presentation (30%)</w:t>
            </w:r>
          </w:p>
          <w:p w14:paraId="5E0BE4EC" w14:textId="77777777" w:rsidR="003D29EE" w:rsidRPr="0075283D" w:rsidRDefault="003D29EE" w:rsidP="003D29EE">
            <w:pPr>
              <w:pStyle w:val="Listaszerbekezds"/>
              <w:numPr>
                <w:ilvl w:val="0"/>
                <w:numId w:val="2"/>
              </w:numPr>
              <w:spacing w:after="0"/>
              <w:rPr>
                <w:lang w:val="en-GB"/>
              </w:rPr>
            </w:pPr>
            <w:proofErr w:type="gramStart"/>
            <w:r w:rsidRPr="0075283D">
              <w:rPr>
                <w:lang w:val="en-GB"/>
              </w:rPr>
              <w:t>written</w:t>
            </w:r>
            <w:proofErr w:type="gramEnd"/>
            <w:r w:rsidRPr="0075283D">
              <w:rPr>
                <w:lang w:val="en-GB"/>
              </w:rPr>
              <w:t xml:space="preserve"> test results (</w:t>
            </w:r>
            <w:r>
              <w:rPr>
                <w:lang w:val="en-GB"/>
              </w:rPr>
              <w:t>5</w:t>
            </w:r>
            <w:r w:rsidRPr="0075283D">
              <w:rPr>
                <w:lang w:val="en-GB"/>
              </w:rPr>
              <w:t>0%)</w:t>
            </w:r>
          </w:p>
          <w:p w14:paraId="058A24F4" w14:textId="095A1F82" w:rsidR="005922B1" w:rsidRDefault="003D29EE" w:rsidP="003D29EE">
            <w:pPr>
              <w:rPr>
                <w:sz w:val="24"/>
                <w:szCs w:val="24"/>
              </w:rPr>
            </w:pPr>
            <w:r w:rsidRPr="0075283D">
              <w:rPr>
                <w:lang w:val="en-GB"/>
              </w:rPr>
              <w:t>participation and attendance during the course (regarding the TVSZ (Study Rules and Regulations))</w:t>
            </w:r>
          </w:p>
        </w:tc>
      </w:tr>
      <w:tr w:rsidR="00711CA0" w14:paraId="68C4D4CB" w14:textId="77777777" w:rsidTr="000267C6">
        <w:trPr>
          <w:tblCellSpacing w:w="37" w:type="dxa"/>
          <w:jc w:val="center"/>
        </w:trPr>
        <w:tc>
          <w:tcPr>
            <w:tcW w:w="0" w:type="auto"/>
            <w:shd w:val="clear" w:color="auto" w:fill="CCE29A"/>
            <w:vAlign w:val="center"/>
            <w:hideMark/>
          </w:tcPr>
          <w:p w14:paraId="38890FFC" w14:textId="632A0B26" w:rsidR="005922B1" w:rsidRDefault="006F5EE6">
            <w:pPr>
              <w:jc w:val="right"/>
              <w:rPr>
                <w:b/>
                <w:bCs/>
                <w:sz w:val="24"/>
                <w:szCs w:val="24"/>
              </w:rPr>
            </w:pPr>
            <w:r w:rsidRPr="00394835">
              <w:rPr>
                <w:b/>
                <w:bCs/>
                <w:lang w:val="en-US"/>
              </w:rPr>
              <w:t>Course completion (written or oral exam, test, etc.):</w:t>
            </w:r>
          </w:p>
        </w:tc>
        <w:tc>
          <w:tcPr>
            <w:tcW w:w="0" w:type="auto"/>
            <w:gridSpan w:val="9"/>
            <w:shd w:val="clear" w:color="auto" w:fill="FFFFFF"/>
            <w:hideMark/>
          </w:tcPr>
          <w:p w14:paraId="7D371028" w14:textId="396EA368" w:rsidR="005922B1" w:rsidRDefault="003D29EE">
            <w:pPr>
              <w:rPr>
                <w:sz w:val="24"/>
                <w:szCs w:val="24"/>
              </w:rPr>
            </w:pPr>
            <w:r w:rsidRPr="00FC4DD4">
              <w:rPr>
                <w:lang w:val="en-GB"/>
              </w:rPr>
              <w:t>Substitution (make up test) during the first 10 weekdays of the exam period.</w:t>
            </w:r>
          </w:p>
        </w:tc>
      </w:tr>
      <w:tr w:rsidR="005922B1" w14:paraId="113A4EAB" w14:textId="77777777" w:rsidTr="000267C6">
        <w:trPr>
          <w:tblCellSpacing w:w="37" w:type="dxa"/>
          <w:jc w:val="center"/>
        </w:trPr>
        <w:tc>
          <w:tcPr>
            <w:tcW w:w="0" w:type="auto"/>
            <w:gridSpan w:val="10"/>
            <w:shd w:val="clear" w:color="auto" w:fill="CCE29A"/>
            <w:vAlign w:val="center"/>
            <w:hideMark/>
          </w:tcPr>
          <w:p w14:paraId="6224684E" w14:textId="77777777" w:rsidR="005922B1" w:rsidRDefault="005922B1">
            <w:pPr>
              <w:jc w:val="center"/>
              <w:rPr>
                <w:b/>
                <w:bCs/>
                <w:sz w:val="24"/>
                <w:szCs w:val="24"/>
              </w:rPr>
            </w:pPr>
            <w:r>
              <w:rPr>
                <w:b/>
                <w:bCs/>
              </w:rPr>
              <w:t> </w:t>
            </w:r>
          </w:p>
        </w:tc>
      </w:tr>
      <w:tr w:rsidR="00711CA0" w14:paraId="08E484BF" w14:textId="77777777" w:rsidTr="000267C6">
        <w:trPr>
          <w:tblCellSpacing w:w="37" w:type="dxa"/>
          <w:jc w:val="center"/>
        </w:trPr>
        <w:tc>
          <w:tcPr>
            <w:tcW w:w="0" w:type="auto"/>
            <w:shd w:val="clear" w:color="auto" w:fill="CCE29A"/>
            <w:vAlign w:val="center"/>
            <w:hideMark/>
          </w:tcPr>
          <w:p w14:paraId="04E8A973" w14:textId="7EE8C099" w:rsidR="005922B1" w:rsidRDefault="006F5EE6">
            <w:pPr>
              <w:jc w:val="right"/>
              <w:rPr>
                <w:b/>
                <w:bCs/>
                <w:sz w:val="24"/>
                <w:szCs w:val="24"/>
              </w:rPr>
            </w:pPr>
            <w:r w:rsidRPr="00394835">
              <w:rPr>
                <w:b/>
                <w:bCs/>
                <w:lang w:val="en-US"/>
              </w:rPr>
              <w:t>Compulsory literature:</w:t>
            </w:r>
          </w:p>
        </w:tc>
        <w:tc>
          <w:tcPr>
            <w:tcW w:w="0" w:type="auto"/>
            <w:gridSpan w:val="9"/>
            <w:shd w:val="clear" w:color="auto" w:fill="FFFFFF"/>
            <w:hideMark/>
          </w:tcPr>
          <w:p w14:paraId="6CB96483" w14:textId="49F442B0" w:rsidR="005922B1" w:rsidRDefault="003D29EE">
            <w:pPr>
              <w:rPr>
                <w:sz w:val="24"/>
                <w:szCs w:val="24"/>
              </w:rPr>
            </w:pPr>
            <w:r>
              <w:rPr>
                <w:lang w:val="en-GB"/>
              </w:rPr>
              <w:t>lecture and seminar notes in Moodle LMS</w:t>
            </w:r>
            <w:bookmarkStart w:id="0" w:name="_GoBack"/>
            <w:bookmarkEnd w:id="0"/>
          </w:p>
        </w:tc>
      </w:tr>
      <w:tr w:rsidR="00711CA0" w14:paraId="791C2395" w14:textId="77777777" w:rsidTr="000267C6">
        <w:trPr>
          <w:tblCellSpacing w:w="37" w:type="dxa"/>
          <w:jc w:val="center"/>
        </w:trPr>
        <w:tc>
          <w:tcPr>
            <w:tcW w:w="0" w:type="auto"/>
            <w:shd w:val="clear" w:color="auto" w:fill="CCE29A"/>
            <w:vAlign w:val="center"/>
            <w:hideMark/>
          </w:tcPr>
          <w:p w14:paraId="41C537BA" w14:textId="70B642D3" w:rsidR="005922B1" w:rsidRDefault="006F5EE6">
            <w:pPr>
              <w:jc w:val="right"/>
              <w:rPr>
                <w:b/>
                <w:bCs/>
                <w:sz w:val="24"/>
                <w:szCs w:val="24"/>
              </w:rPr>
            </w:pPr>
            <w:r w:rsidRPr="00394835">
              <w:rPr>
                <w:b/>
                <w:bCs/>
                <w:lang w:val="en-US"/>
              </w:rPr>
              <w:t xml:space="preserve">Recommended </w:t>
            </w:r>
            <w:r w:rsidRPr="00394835">
              <w:rPr>
                <w:b/>
                <w:bCs/>
                <w:lang w:val="en-US"/>
              </w:rPr>
              <w:lastRenderedPageBreak/>
              <w:t>literature:</w:t>
            </w:r>
            <w:r w:rsidR="005922B1">
              <w:rPr>
                <w:b/>
                <w:bCs/>
              </w:rPr>
              <w:t xml:space="preserve"> </w:t>
            </w:r>
          </w:p>
        </w:tc>
        <w:tc>
          <w:tcPr>
            <w:tcW w:w="0" w:type="auto"/>
            <w:gridSpan w:val="9"/>
            <w:shd w:val="clear" w:color="auto" w:fill="FFFFFF"/>
            <w:hideMark/>
          </w:tcPr>
          <w:p w14:paraId="45F7B815" w14:textId="77777777" w:rsidR="005922B1" w:rsidRDefault="005922B1">
            <w:pPr>
              <w:rPr>
                <w:sz w:val="24"/>
                <w:szCs w:val="24"/>
              </w:rPr>
            </w:pPr>
          </w:p>
        </w:tc>
      </w:tr>
      <w:tr w:rsidR="005922B1" w14:paraId="6B6E7A40" w14:textId="77777777" w:rsidTr="000267C6">
        <w:trPr>
          <w:tblCellSpacing w:w="37" w:type="dxa"/>
          <w:jc w:val="center"/>
        </w:trPr>
        <w:tc>
          <w:tcPr>
            <w:tcW w:w="0" w:type="auto"/>
            <w:gridSpan w:val="10"/>
            <w:shd w:val="clear" w:color="auto" w:fill="CCE29A"/>
            <w:vAlign w:val="center"/>
            <w:hideMark/>
          </w:tcPr>
          <w:p w14:paraId="478E1080" w14:textId="77777777" w:rsidR="005922B1" w:rsidRDefault="005922B1">
            <w:pPr>
              <w:jc w:val="center"/>
              <w:rPr>
                <w:b/>
                <w:bCs/>
                <w:sz w:val="24"/>
                <w:szCs w:val="24"/>
              </w:rPr>
            </w:pPr>
            <w:r>
              <w:rPr>
                <w:b/>
                <w:bCs/>
              </w:rPr>
              <w:t> </w:t>
            </w:r>
          </w:p>
        </w:tc>
      </w:tr>
      <w:tr w:rsidR="00711CA0" w14:paraId="14868CEF" w14:textId="77777777" w:rsidTr="000267C6">
        <w:trPr>
          <w:tblCellSpacing w:w="37" w:type="dxa"/>
          <w:jc w:val="center"/>
        </w:trPr>
        <w:tc>
          <w:tcPr>
            <w:tcW w:w="0" w:type="auto"/>
            <w:shd w:val="clear" w:color="auto" w:fill="CCE29A"/>
            <w:vAlign w:val="center"/>
            <w:hideMark/>
          </w:tcPr>
          <w:p w14:paraId="0854CE8F" w14:textId="13DB7C6F" w:rsidR="005922B1" w:rsidRDefault="006F5EE6">
            <w:pPr>
              <w:jc w:val="right"/>
              <w:rPr>
                <w:b/>
                <w:bCs/>
                <w:sz w:val="24"/>
                <w:szCs w:val="24"/>
              </w:rPr>
            </w:pPr>
            <w:r>
              <w:rPr>
                <w:b/>
                <w:bCs/>
                <w:lang w:val="en-US"/>
              </w:rPr>
              <w:t>Additional</w:t>
            </w:r>
            <w:r w:rsidRPr="00394835">
              <w:rPr>
                <w:b/>
                <w:bCs/>
                <w:lang w:val="en-US"/>
              </w:rPr>
              <w:t xml:space="preserve"> material:</w:t>
            </w:r>
            <w:r w:rsidR="005922B1">
              <w:rPr>
                <w:b/>
                <w:bCs/>
              </w:rPr>
              <w:t xml:space="preserve"> </w:t>
            </w:r>
          </w:p>
        </w:tc>
        <w:tc>
          <w:tcPr>
            <w:tcW w:w="0" w:type="auto"/>
            <w:gridSpan w:val="9"/>
            <w:shd w:val="clear" w:color="auto" w:fill="FFFFFF"/>
            <w:hideMark/>
          </w:tcPr>
          <w:p w14:paraId="3884E73E" w14:textId="77777777" w:rsidR="005922B1" w:rsidRDefault="005922B1">
            <w:pPr>
              <w:rPr>
                <w:sz w:val="24"/>
                <w:szCs w:val="24"/>
              </w:rPr>
            </w:pPr>
          </w:p>
        </w:tc>
      </w:tr>
      <w:tr w:rsidR="00711CA0" w14:paraId="53F173A5" w14:textId="77777777" w:rsidTr="000267C6">
        <w:trPr>
          <w:tblCellSpacing w:w="37" w:type="dxa"/>
          <w:jc w:val="center"/>
        </w:trPr>
        <w:tc>
          <w:tcPr>
            <w:tcW w:w="0" w:type="auto"/>
            <w:shd w:val="clear" w:color="auto" w:fill="CCE29A"/>
            <w:vAlign w:val="center"/>
            <w:hideMark/>
          </w:tcPr>
          <w:p w14:paraId="08D971FD" w14:textId="2634D41C" w:rsidR="005922B1" w:rsidRDefault="006F5EE6">
            <w:pPr>
              <w:jc w:val="right"/>
              <w:rPr>
                <w:b/>
                <w:bCs/>
                <w:sz w:val="24"/>
                <w:szCs w:val="24"/>
              </w:rPr>
            </w:pPr>
            <w:r w:rsidRPr="00394835">
              <w:rPr>
                <w:b/>
                <w:bCs/>
                <w:lang w:val="en-US"/>
              </w:rPr>
              <w:t>Quality management aspects:</w:t>
            </w:r>
          </w:p>
        </w:tc>
        <w:tc>
          <w:tcPr>
            <w:tcW w:w="0" w:type="auto"/>
            <w:gridSpan w:val="9"/>
            <w:shd w:val="clear" w:color="auto" w:fill="FFFFFF"/>
            <w:hideMark/>
          </w:tcPr>
          <w:p w14:paraId="18F69D20" w14:textId="77777777" w:rsidR="005922B1" w:rsidRDefault="005922B1">
            <w:pPr>
              <w:rPr>
                <w:sz w:val="24"/>
                <w:szCs w:val="24"/>
              </w:rPr>
            </w:pPr>
          </w:p>
        </w:tc>
      </w:tr>
    </w:tbl>
    <w:p w14:paraId="70EE5635" w14:textId="77777777" w:rsidR="00266D5B" w:rsidRDefault="00266D5B" w:rsidP="0088718B">
      <w:pPr>
        <w:spacing w:after="240"/>
      </w:pPr>
    </w:p>
    <w:sectPr w:rsidR="00266D5B" w:rsidSect="008871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D1B89"/>
    <w:multiLevelType w:val="hybridMultilevel"/>
    <w:tmpl w:val="FDEE22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AC42454"/>
    <w:multiLevelType w:val="hybridMultilevel"/>
    <w:tmpl w:val="D592EC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8B"/>
    <w:rsid w:val="000267C6"/>
    <w:rsid w:val="000A279E"/>
    <w:rsid w:val="00266D5B"/>
    <w:rsid w:val="003D29EE"/>
    <w:rsid w:val="005907AF"/>
    <w:rsid w:val="005922B1"/>
    <w:rsid w:val="006265D7"/>
    <w:rsid w:val="006F5EE6"/>
    <w:rsid w:val="00711CA0"/>
    <w:rsid w:val="00773E92"/>
    <w:rsid w:val="0088718B"/>
    <w:rsid w:val="0097797A"/>
    <w:rsid w:val="009E1260"/>
    <w:rsid w:val="00B5124B"/>
    <w:rsid w:val="00D861F3"/>
    <w:rsid w:val="00DF1B89"/>
    <w:rsid w:val="00E023E6"/>
    <w:rsid w:val="00E6686D"/>
    <w:rsid w:val="00EF57F1"/>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40A6"/>
  <w15:docId w15:val="{995A1A78-0EBA-48E2-B9B2-008B5C62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023E6"/>
  </w:style>
  <w:style w:type="paragraph" w:styleId="Cmsor1">
    <w:name w:val="heading 1"/>
    <w:basedOn w:val="Norml"/>
    <w:next w:val="Norml"/>
    <w:link w:val="Cmsor1Char"/>
    <w:uiPriority w:val="9"/>
    <w:qFormat/>
    <w:rsid w:val="00E023E6"/>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semiHidden/>
    <w:unhideWhenUsed/>
    <w:qFormat/>
    <w:rsid w:val="00E023E6"/>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unhideWhenUsed/>
    <w:qFormat/>
    <w:rsid w:val="00E023E6"/>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E023E6"/>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E023E6"/>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E023E6"/>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E023E6"/>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E023E6"/>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E023E6"/>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023E6"/>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semiHidden/>
    <w:rsid w:val="00E023E6"/>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rsid w:val="00E023E6"/>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E023E6"/>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E023E6"/>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E023E6"/>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E023E6"/>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E023E6"/>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E023E6"/>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E023E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E023E6"/>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E023E6"/>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E023E6"/>
    <w:rPr>
      <w:rFonts w:asciiTheme="majorHAnsi" w:eastAsiaTheme="majorEastAsia" w:hAnsiTheme="majorHAnsi" w:cstheme="majorBidi"/>
      <w:i/>
      <w:iCs/>
      <w:spacing w:val="13"/>
      <w:sz w:val="24"/>
      <w:szCs w:val="24"/>
    </w:rPr>
  </w:style>
  <w:style w:type="character" w:styleId="Kiemels2">
    <w:name w:val="Strong"/>
    <w:uiPriority w:val="22"/>
    <w:qFormat/>
    <w:rsid w:val="00E023E6"/>
    <w:rPr>
      <w:b/>
      <w:bCs/>
    </w:rPr>
  </w:style>
  <w:style w:type="character" w:styleId="Kiemels">
    <w:name w:val="Emphasis"/>
    <w:uiPriority w:val="20"/>
    <w:qFormat/>
    <w:rsid w:val="00E023E6"/>
    <w:rPr>
      <w:b/>
      <w:bCs/>
      <w:i/>
      <w:iCs/>
      <w:spacing w:val="10"/>
      <w:bdr w:val="none" w:sz="0" w:space="0" w:color="auto"/>
      <w:shd w:val="clear" w:color="auto" w:fill="auto"/>
    </w:rPr>
  </w:style>
  <w:style w:type="paragraph" w:styleId="Nincstrkz">
    <w:name w:val="No Spacing"/>
    <w:basedOn w:val="Norml"/>
    <w:uiPriority w:val="1"/>
    <w:qFormat/>
    <w:rsid w:val="00E023E6"/>
    <w:pPr>
      <w:spacing w:after="0" w:line="240" w:lineRule="auto"/>
    </w:pPr>
  </w:style>
  <w:style w:type="paragraph" w:styleId="Listaszerbekezds">
    <w:name w:val="List Paragraph"/>
    <w:basedOn w:val="Norml"/>
    <w:uiPriority w:val="34"/>
    <w:qFormat/>
    <w:rsid w:val="00E023E6"/>
    <w:pPr>
      <w:ind w:left="720"/>
      <w:contextualSpacing/>
    </w:pPr>
  </w:style>
  <w:style w:type="paragraph" w:styleId="Idzet">
    <w:name w:val="Quote"/>
    <w:basedOn w:val="Norml"/>
    <w:next w:val="Norml"/>
    <w:link w:val="IdzetChar"/>
    <w:uiPriority w:val="29"/>
    <w:qFormat/>
    <w:rsid w:val="00E023E6"/>
    <w:pPr>
      <w:spacing w:before="200" w:after="0"/>
      <w:ind w:left="360" w:right="360"/>
    </w:pPr>
    <w:rPr>
      <w:i/>
      <w:iCs/>
    </w:rPr>
  </w:style>
  <w:style w:type="character" w:customStyle="1" w:styleId="IdzetChar">
    <w:name w:val="Idézet Char"/>
    <w:basedOn w:val="Bekezdsalapbettpusa"/>
    <w:link w:val="Idzet"/>
    <w:uiPriority w:val="29"/>
    <w:rsid w:val="00E023E6"/>
    <w:rPr>
      <w:i/>
      <w:iCs/>
    </w:rPr>
  </w:style>
  <w:style w:type="paragraph" w:styleId="Kiemeltidzet">
    <w:name w:val="Intense Quote"/>
    <w:basedOn w:val="Norml"/>
    <w:next w:val="Norml"/>
    <w:link w:val="KiemeltidzetChar"/>
    <w:uiPriority w:val="30"/>
    <w:qFormat/>
    <w:rsid w:val="00E023E6"/>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E023E6"/>
    <w:rPr>
      <w:b/>
      <w:bCs/>
      <w:i/>
      <w:iCs/>
    </w:rPr>
  </w:style>
  <w:style w:type="character" w:styleId="Finomkiemels">
    <w:name w:val="Subtle Emphasis"/>
    <w:uiPriority w:val="19"/>
    <w:qFormat/>
    <w:rsid w:val="00E023E6"/>
    <w:rPr>
      <w:i/>
      <w:iCs/>
    </w:rPr>
  </w:style>
  <w:style w:type="character" w:styleId="Erskiemels">
    <w:name w:val="Intense Emphasis"/>
    <w:uiPriority w:val="21"/>
    <w:qFormat/>
    <w:rsid w:val="00E023E6"/>
    <w:rPr>
      <w:b/>
      <w:bCs/>
    </w:rPr>
  </w:style>
  <w:style w:type="character" w:styleId="Finomhivatkozs">
    <w:name w:val="Subtle Reference"/>
    <w:uiPriority w:val="31"/>
    <w:qFormat/>
    <w:rsid w:val="00E023E6"/>
    <w:rPr>
      <w:smallCaps/>
    </w:rPr>
  </w:style>
  <w:style w:type="character" w:styleId="Ershivatkozs">
    <w:name w:val="Intense Reference"/>
    <w:uiPriority w:val="32"/>
    <w:qFormat/>
    <w:rsid w:val="00E023E6"/>
    <w:rPr>
      <w:smallCaps/>
      <w:spacing w:val="5"/>
      <w:u w:val="single"/>
    </w:rPr>
  </w:style>
  <w:style w:type="character" w:styleId="Knyvcme">
    <w:name w:val="Book Title"/>
    <w:uiPriority w:val="33"/>
    <w:qFormat/>
    <w:rsid w:val="00E023E6"/>
    <w:rPr>
      <w:i/>
      <w:iCs/>
      <w:smallCaps/>
      <w:spacing w:val="5"/>
    </w:rPr>
  </w:style>
  <w:style w:type="paragraph" w:styleId="Tartalomjegyzkcmsora">
    <w:name w:val="TOC Heading"/>
    <w:basedOn w:val="Cmsor1"/>
    <w:next w:val="Norml"/>
    <w:uiPriority w:val="39"/>
    <w:semiHidden/>
    <w:unhideWhenUsed/>
    <w:qFormat/>
    <w:rsid w:val="00E023E6"/>
    <w:pPr>
      <w:outlineLvl w:val="9"/>
    </w:pPr>
    <w:rPr>
      <w:lang w:bidi="en-US"/>
    </w:rPr>
  </w:style>
  <w:style w:type="character" w:styleId="Hiperhivatkozs">
    <w:name w:val="Hyperlink"/>
    <w:basedOn w:val="Bekezdsalapbettpusa"/>
    <w:uiPriority w:val="99"/>
    <w:semiHidden/>
    <w:unhideWhenUsed/>
    <w:rsid w:val="00887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7120">
      <w:bodyDiv w:val="1"/>
      <w:marLeft w:val="0"/>
      <w:marRight w:val="0"/>
      <w:marTop w:val="0"/>
      <w:marBottom w:val="0"/>
      <w:divBdr>
        <w:top w:val="none" w:sz="0" w:space="0" w:color="auto"/>
        <w:left w:val="none" w:sz="0" w:space="0" w:color="auto"/>
        <w:bottom w:val="none" w:sz="0" w:space="0" w:color="auto"/>
        <w:right w:val="none" w:sz="0" w:space="0" w:color="auto"/>
      </w:divBdr>
      <w:divsChild>
        <w:div w:id="2078938253">
          <w:marLeft w:val="0"/>
          <w:marRight w:val="0"/>
          <w:marTop w:val="0"/>
          <w:marBottom w:val="0"/>
          <w:divBdr>
            <w:top w:val="none" w:sz="0" w:space="0" w:color="auto"/>
            <w:left w:val="none" w:sz="0" w:space="0" w:color="auto"/>
            <w:bottom w:val="none" w:sz="0" w:space="0" w:color="auto"/>
            <w:right w:val="none" w:sz="0" w:space="0" w:color="auto"/>
          </w:divBdr>
        </w:div>
        <w:div w:id="988167035">
          <w:marLeft w:val="0"/>
          <w:marRight w:val="0"/>
          <w:marTop w:val="0"/>
          <w:marBottom w:val="0"/>
          <w:divBdr>
            <w:top w:val="none" w:sz="0" w:space="0" w:color="auto"/>
            <w:left w:val="none" w:sz="0" w:space="0" w:color="auto"/>
            <w:bottom w:val="none" w:sz="0" w:space="0" w:color="auto"/>
            <w:right w:val="none" w:sz="0" w:space="0" w:color="auto"/>
          </w:divBdr>
        </w:div>
      </w:divsChild>
    </w:div>
    <w:div w:id="1705597230">
      <w:bodyDiv w:val="1"/>
      <w:marLeft w:val="0"/>
      <w:marRight w:val="0"/>
      <w:marTop w:val="0"/>
      <w:marBottom w:val="0"/>
      <w:divBdr>
        <w:top w:val="none" w:sz="0" w:space="0" w:color="auto"/>
        <w:left w:val="none" w:sz="0" w:space="0" w:color="auto"/>
        <w:bottom w:val="none" w:sz="0" w:space="0" w:color="auto"/>
        <w:right w:val="none" w:sz="0" w:space="0" w:color="auto"/>
      </w:divBdr>
      <w:divsChild>
        <w:div w:id="71030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634</Words>
  <Characters>4382</Characters>
  <Application>Microsoft Office Word</Application>
  <DocSecurity>0</DocSecurity>
  <Lines>36</Lines>
  <Paragraphs>10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Viktor</dc:creator>
  <cp:lastModifiedBy>Dr. Nagy Viktor</cp:lastModifiedBy>
  <cp:revision>12</cp:revision>
  <dcterms:created xsi:type="dcterms:W3CDTF">2019-10-17T14:08:00Z</dcterms:created>
  <dcterms:modified xsi:type="dcterms:W3CDTF">2020-01-29T15:45:00Z</dcterms:modified>
</cp:coreProperties>
</file>